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outlineLvl w:val="0"/>
        <w:rPr>
          <w:rFonts w:ascii="宋体" w:hAnsi="宋体" w:cs="宋体"/>
          <w:b/>
          <w:color w:val="auto"/>
          <w:sz w:val="24"/>
          <w:szCs w:val="24"/>
          <w:highlight w:val="none"/>
        </w:rPr>
      </w:pPr>
      <w:bookmarkStart w:id="0" w:name="_Toc695353733"/>
      <w:bookmarkStart w:id="1" w:name="_Toc1015600390"/>
      <w:bookmarkStart w:id="2" w:name="_Toc13192"/>
      <w:bookmarkStart w:id="3" w:name="_Toc30658"/>
      <w:bookmarkStart w:id="4" w:name="_Toc750166417"/>
      <w:bookmarkStart w:id="5" w:name="_Toc24135"/>
      <w:bookmarkStart w:id="6" w:name="_Toc6190"/>
      <w:bookmarkStart w:id="7" w:name="_Toc27439"/>
      <w:bookmarkStart w:id="8" w:name="_Toc1482586394"/>
      <w:bookmarkStart w:id="9" w:name="_Toc24010"/>
      <w:bookmarkStart w:id="10" w:name="_Toc30551"/>
      <w:bookmarkStart w:id="11" w:name="_Toc21715"/>
      <w:bookmarkStart w:id="12" w:name="_Toc6298"/>
      <w:r>
        <w:rPr>
          <w:rFonts w:hint="eastAsia" w:ascii="宋体" w:hAnsi="宋体" w:cs="宋体"/>
          <w:b/>
          <w:color w:val="auto"/>
          <w:sz w:val="24"/>
          <w:szCs w:val="24"/>
          <w:highlight w:val="none"/>
          <w:lang w:eastAsia="zh-CN"/>
        </w:rPr>
        <w:t>湛江</w:t>
      </w:r>
      <w:r>
        <w:rPr>
          <w:rFonts w:hint="eastAsia" w:ascii="宋体" w:hAnsi="宋体" w:cs="宋体"/>
          <w:b/>
          <w:color w:val="auto"/>
          <w:sz w:val="24"/>
          <w:szCs w:val="24"/>
          <w:highlight w:val="none"/>
        </w:rPr>
        <w:t>市</w:t>
      </w:r>
      <w:r>
        <w:rPr>
          <w:rFonts w:hint="eastAsia" w:ascii="宋体" w:hAnsi="宋体" w:cs="宋体"/>
          <w:b/>
          <w:color w:val="auto"/>
          <w:sz w:val="24"/>
          <w:szCs w:val="24"/>
          <w:highlight w:val="none"/>
          <w:lang w:val="en-US" w:eastAsia="zh-CN"/>
        </w:rPr>
        <w:t>水利</w:t>
      </w:r>
      <w:r>
        <w:rPr>
          <w:rFonts w:hint="eastAsia" w:ascii="宋体" w:hAnsi="宋体" w:cs="宋体"/>
          <w:b/>
          <w:color w:val="auto"/>
          <w:sz w:val="24"/>
          <w:szCs w:val="24"/>
          <w:highlight w:val="none"/>
        </w:rPr>
        <w:t>工程</w:t>
      </w:r>
      <w:r>
        <w:rPr>
          <w:rFonts w:hint="eastAsia" w:ascii="宋体" w:hAnsi="宋体" w:cs="宋体"/>
          <w:b/>
          <w:color w:val="auto"/>
          <w:sz w:val="24"/>
          <w:szCs w:val="24"/>
          <w:highlight w:val="none"/>
          <w:lang w:eastAsia="zh-CN"/>
        </w:rPr>
        <w:t>总承包（</w:t>
      </w:r>
      <w:r>
        <w:rPr>
          <w:rFonts w:hint="eastAsia" w:ascii="宋体" w:hAnsi="宋体" w:cs="宋体"/>
          <w:b/>
          <w:color w:val="auto"/>
          <w:sz w:val="24"/>
          <w:szCs w:val="24"/>
          <w:highlight w:val="none"/>
          <w:lang w:val="en-US" w:eastAsia="zh-CN"/>
        </w:rPr>
        <w:t>EPC</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rPr>
        <w:t>招标文件示范文本</w:t>
      </w:r>
      <w:bookmarkEnd w:id="0"/>
      <w:bookmarkEnd w:id="1"/>
      <w:bookmarkEnd w:id="2"/>
      <w:bookmarkEnd w:id="3"/>
      <w:bookmarkEnd w:id="4"/>
      <w:bookmarkEnd w:id="5"/>
      <w:bookmarkEnd w:id="6"/>
      <w:bookmarkEnd w:id="7"/>
      <w:bookmarkEnd w:id="8"/>
      <w:bookmarkEnd w:id="9"/>
      <w:bookmarkEnd w:id="10"/>
    </w:p>
    <w:p>
      <w:pPr>
        <w:tabs>
          <w:tab w:val="left" w:pos="7560"/>
        </w:tabs>
        <w:spacing w:line="360" w:lineRule="auto"/>
        <w:ind w:right="0" w:firstLine="0" w:firstLineChars="0"/>
        <w:outlineLvl w:val="0"/>
        <w:rPr>
          <w:rFonts w:hint="eastAsia" w:ascii="宋体" w:hAnsi="宋体" w:eastAsia="宋体" w:cs="宋体"/>
          <w:b/>
          <w:bCs w:val="0"/>
          <w:color w:val="auto"/>
          <w:sz w:val="24"/>
          <w:highlight w:val="none"/>
        </w:rPr>
      </w:pPr>
      <w:bookmarkStart w:id="13" w:name="_Toc31035"/>
      <w:bookmarkStart w:id="14" w:name="_Toc24231"/>
      <w:bookmarkStart w:id="15" w:name="_Toc1723500971"/>
      <w:bookmarkStart w:id="16" w:name="_Toc21528"/>
      <w:bookmarkStart w:id="17" w:name="_Toc728"/>
      <w:bookmarkStart w:id="18" w:name="_Toc31752"/>
      <w:bookmarkStart w:id="19" w:name="_Toc545024274"/>
      <w:bookmarkStart w:id="20" w:name="_Toc24264"/>
      <w:bookmarkStart w:id="21" w:name="_Toc986850843"/>
      <w:bookmarkStart w:id="22" w:name="_Toc1912003415"/>
      <w:bookmarkStart w:id="23" w:name="_Toc4790"/>
      <w:r>
        <w:rPr>
          <w:rFonts w:hint="eastAsia" w:ascii="宋体" w:hAnsi="宋体" w:eastAsia="宋体" w:cs="宋体"/>
          <w:b/>
          <w:bCs w:val="0"/>
          <w:color w:val="auto"/>
          <w:sz w:val="24"/>
          <w:highlight w:val="none"/>
        </w:rPr>
        <w:t>版本编码：</w:t>
      </w:r>
      <w:bookmarkEnd w:id="11"/>
      <w:bookmarkEnd w:id="12"/>
      <w:bookmarkEnd w:id="13"/>
      <w:bookmarkEnd w:id="14"/>
      <w:bookmarkEnd w:id="15"/>
      <w:bookmarkEnd w:id="16"/>
      <w:bookmarkEnd w:id="17"/>
      <w:bookmarkEnd w:id="18"/>
      <w:bookmarkEnd w:id="19"/>
      <w:bookmarkEnd w:id="20"/>
      <w:bookmarkEnd w:id="21"/>
      <w:bookmarkEnd w:id="22"/>
      <w:bookmarkEnd w:id="23"/>
    </w:p>
    <w:p>
      <w:pPr>
        <w:tabs>
          <w:tab w:val="left" w:pos="7560"/>
        </w:tabs>
        <w:spacing w:line="520" w:lineRule="exact"/>
        <w:ind w:right="818" w:firstLine="240" w:firstLineChars="100"/>
        <w:rPr>
          <w:rFonts w:hint="eastAsia" w:ascii="宋体" w:hAnsi="宋体" w:cs="宋体"/>
          <w:b/>
          <w:bCs/>
          <w:color w:val="auto"/>
          <w:sz w:val="24"/>
          <w:highlight w:val="none"/>
        </w:rPr>
      </w:pPr>
    </w:p>
    <w:p>
      <w:pPr>
        <w:tabs>
          <w:tab w:val="left" w:pos="7560"/>
        </w:tabs>
        <w:spacing w:line="520" w:lineRule="exact"/>
        <w:ind w:right="818" w:firstLine="240" w:firstLineChars="100"/>
        <w:rPr>
          <w:rFonts w:hint="eastAsia" w:ascii="宋体" w:hAnsi="宋体" w:cs="宋体"/>
          <w:b/>
          <w:bCs/>
          <w:color w:val="auto"/>
          <w:sz w:val="24"/>
          <w:highlight w:val="none"/>
        </w:rPr>
      </w:pPr>
    </w:p>
    <w:p>
      <w:pPr>
        <w:pStyle w:val="2"/>
        <w:rPr>
          <w:rFonts w:hint="default" w:eastAsia="Microsoft YaHei UI"/>
          <w:color w:val="auto"/>
          <w:highlight w:val="none"/>
          <w:lang w:val="en-US" w:eastAsia="zh-CN"/>
        </w:rPr>
      </w:pPr>
    </w:p>
    <w:p>
      <w:pPr>
        <w:spacing w:line="900" w:lineRule="exact"/>
        <w:ind w:right="816" w:firstLine="2005" w:firstLineChars="555"/>
        <w:jc w:val="both"/>
        <w:rPr>
          <w:rFonts w:ascii="宋体" w:hAnsi="宋体"/>
          <w:b/>
          <w:bCs/>
          <w:color w:val="auto"/>
          <w:sz w:val="36"/>
          <w:szCs w:val="36"/>
          <w:highlight w:val="none"/>
        </w:rPr>
      </w:pPr>
      <w:r>
        <w:rPr>
          <w:rFonts w:hint="eastAsia"/>
          <w:b/>
          <w:bCs/>
          <w:color w:val="auto"/>
          <w:sz w:val="36"/>
          <w:szCs w:val="36"/>
          <w:highlight w:val="none"/>
          <w:u w:val="single"/>
        </w:rPr>
        <w:t xml:space="preserve">        工程</w:t>
      </w:r>
      <w:r>
        <w:rPr>
          <w:rFonts w:hint="eastAsia"/>
          <w:b/>
          <w:bCs/>
          <w:color w:val="auto"/>
          <w:sz w:val="36"/>
          <w:szCs w:val="36"/>
          <w:highlight w:val="none"/>
          <w:u w:val="single"/>
          <w:lang w:val="en-US" w:eastAsia="zh-CN"/>
        </w:rPr>
        <w:t>名称</w:t>
      </w:r>
      <w:r>
        <w:rPr>
          <w:rFonts w:hint="eastAsia"/>
          <w:b/>
          <w:bCs/>
          <w:color w:val="auto"/>
          <w:sz w:val="36"/>
          <w:szCs w:val="36"/>
          <w:highlight w:val="none"/>
          <w:u w:val="single"/>
        </w:rPr>
        <w:t xml:space="preserve">          </w:t>
      </w:r>
    </w:p>
    <w:p>
      <w:pPr>
        <w:ind w:left="1470" w:right="1764" w:hanging="210"/>
        <w:jc w:val="center"/>
        <w:rPr>
          <w:rFonts w:ascii="宋体"/>
          <w:b/>
          <w:color w:val="auto"/>
          <w:sz w:val="44"/>
          <w:szCs w:val="44"/>
          <w:highlight w:val="none"/>
        </w:rPr>
      </w:pPr>
    </w:p>
    <w:p>
      <w:pPr>
        <w:jc w:val="center"/>
        <w:rPr>
          <w:rFonts w:ascii="宋体"/>
          <w:b/>
          <w:color w:val="auto"/>
          <w:sz w:val="44"/>
          <w:szCs w:val="44"/>
          <w:highlight w:val="none"/>
        </w:rPr>
      </w:pPr>
    </w:p>
    <w:p>
      <w:pPr>
        <w:jc w:val="center"/>
        <w:outlineLvl w:val="0"/>
        <w:rPr>
          <w:rFonts w:ascii="宋体"/>
          <w:b/>
          <w:color w:val="auto"/>
          <w:sz w:val="72"/>
          <w:szCs w:val="72"/>
          <w:highlight w:val="none"/>
        </w:rPr>
      </w:pPr>
      <w:bookmarkStart w:id="24" w:name="_Toc259580502"/>
      <w:bookmarkStart w:id="25" w:name="_Toc610218938"/>
      <w:bookmarkStart w:id="26" w:name="_Toc3096"/>
      <w:bookmarkStart w:id="27" w:name="_Toc27911"/>
      <w:bookmarkStart w:id="28" w:name="_Toc16052"/>
      <w:bookmarkStart w:id="29" w:name="_Toc1891476040"/>
      <w:bookmarkStart w:id="30" w:name="_Toc9460"/>
      <w:bookmarkStart w:id="31" w:name="_Toc1984161793"/>
      <w:bookmarkStart w:id="32" w:name="_Toc7964"/>
      <w:bookmarkStart w:id="33" w:name="_Toc20842"/>
      <w:r>
        <w:rPr>
          <w:rFonts w:hint="eastAsia" w:ascii="宋体"/>
          <w:b/>
          <w:color w:val="auto"/>
          <w:sz w:val="72"/>
          <w:szCs w:val="72"/>
          <w:highlight w:val="none"/>
          <w:lang w:eastAsia="zh-CN"/>
        </w:rPr>
        <w:t>工程总承包（</w:t>
      </w:r>
      <w:r>
        <w:rPr>
          <w:rFonts w:hint="eastAsia" w:ascii="宋体"/>
          <w:b/>
          <w:color w:val="auto"/>
          <w:sz w:val="72"/>
          <w:szCs w:val="72"/>
          <w:highlight w:val="none"/>
          <w:lang w:val="en-US" w:eastAsia="zh-CN"/>
        </w:rPr>
        <w:t>EPC</w:t>
      </w:r>
      <w:r>
        <w:rPr>
          <w:rFonts w:hint="eastAsia" w:ascii="宋体"/>
          <w:b/>
          <w:color w:val="auto"/>
          <w:sz w:val="72"/>
          <w:szCs w:val="72"/>
          <w:highlight w:val="none"/>
          <w:lang w:eastAsia="zh-CN"/>
        </w:rPr>
        <w:t>）</w:t>
      </w:r>
      <w:r>
        <w:rPr>
          <w:rFonts w:hint="eastAsia" w:ascii="宋体"/>
          <w:b/>
          <w:color w:val="auto"/>
          <w:sz w:val="72"/>
          <w:szCs w:val="72"/>
          <w:highlight w:val="none"/>
        </w:rPr>
        <w:t>招标文件</w:t>
      </w:r>
      <w:bookmarkEnd w:id="24"/>
      <w:bookmarkEnd w:id="25"/>
      <w:bookmarkEnd w:id="26"/>
      <w:bookmarkEnd w:id="27"/>
      <w:bookmarkEnd w:id="28"/>
      <w:bookmarkEnd w:id="29"/>
      <w:bookmarkEnd w:id="30"/>
      <w:bookmarkEnd w:id="31"/>
      <w:bookmarkEnd w:id="32"/>
      <w:bookmarkEnd w:id="33"/>
    </w:p>
    <w:p>
      <w:pPr>
        <w:ind w:right="1763"/>
        <w:outlineLvl w:val="0"/>
        <w:rPr>
          <w:rFonts w:ascii="宋体"/>
          <w:b/>
          <w:color w:val="auto"/>
          <w:sz w:val="44"/>
          <w:szCs w:val="44"/>
          <w:highlight w:val="none"/>
        </w:rPr>
      </w:pPr>
      <w:r>
        <w:rPr>
          <w:rFonts w:hint="eastAsia" w:ascii="宋体"/>
          <w:b/>
          <w:color w:val="auto"/>
          <w:sz w:val="44"/>
          <w:szCs w:val="44"/>
          <w:highlight w:val="none"/>
        </w:rPr>
        <w:t xml:space="preserve">            </w:t>
      </w:r>
      <w:bookmarkStart w:id="34" w:name="_Toc29599"/>
      <w:bookmarkStart w:id="35" w:name="_Toc5978"/>
      <w:bookmarkStart w:id="36" w:name="_Toc24775"/>
      <w:bookmarkStart w:id="37" w:name="_Toc749699159"/>
      <w:bookmarkStart w:id="38" w:name="_Toc7992"/>
      <w:bookmarkStart w:id="39" w:name="_Toc26140"/>
      <w:bookmarkStart w:id="40" w:name="_Toc41798390"/>
      <w:bookmarkStart w:id="41" w:name="_Toc1126784243"/>
      <w:bookmarkStart w:id="42" w:name="_Toc4835"/>
      <w:bookmarkStart w:id="43" w:name="_Toc1556194977"/>
      <w:bookmarkStart w:id="44" w:name="_Toc31127"/>
      <w:bookmarkStart w:id="45" w:name="_Toc30710"/>
      <w:bookmarkStart w:id="46" w:name="_Toc29914"/>
      <w:r>
        <w:rPr>
          <w:rFonts w:hint="eastAsia" w:ascii="宋体"/>
          <w:b/>
          <w:color w:val="auto"/>
          <w:sz w:val="36"/>
          <w:szCs w:val="36"/>
          <w:highlight w:val="none"/>
        </w:rPr>
        <w:t>（</w:t>
      </w:r>
      <w:r>
        <w:rPr>
          <w:rFonts w:hint="eastAsia" w:ascii="宋体"/>
          <w:b/>
          <w:color w:val="auto"/>
          <w:sz w:val="36"/>
          <w:szCs w:val="36"/>
          <w:highlight w:val="none"/>
          <w:lang w:eastAsia="zh-CN"/>
        </w:rPr>
        <w:t>网上开标电子评标</w:t>
      </w:r>
      <w:r>
        <w:rPr>
          <w:rFonts w:hint="eastAsia" w:ascii="宋体"/>
          <w:b/>
          <w:color w:val="auto"/>
          <w:sz w:val="36"/>
          <w:szCs w:val="36"/>
          <w:highlight w:val="none"/>
        </w:rPr>
        <w:t>）</w:t>
      </w:r>
      <w:bookmarkEnd w:id="34"/>
      <w:bookmarkEnd w:id="35"/>
      <w:bookmarkEnd w:id="36"/>
      <w:bookmarkEnd w:id="37"/>
      <w:bookmarkEnd w:id="38"/>
      <w:bookmarkEnd w:id="39"/>
      <w:bookmarkEnd w:id="40"/>
      <w:bookmarkEnd w:id="41"/>
      <w:bookmarkEnd w:id="42"/>
      <w:bookmarkEnd w:id="43"/>
      <w:bookmarkEnd w:id="44"/>
      <w:bookmarkEnd w:id="45"/>
      <w:bookmarkEnd w:id="46"/>
    </w:p>
    <w:p>
      <w:pPr>
        <w:ind w:right="1763"/>
        <w:rPr>
          <w:rFonts w:ascii="宋体"/>
          <w:b/>
          <w:color w:val="auto"/>
          <w:sz w:val="44"/>
          <w:szCs w:val="44"/>
          <w:highlight w:val="none"/>
        </w:rPr>
      </w:pPr>
    </w:p>
    <w:p>
      <w:pPr>
        <w:pStyle w:val="2"/>
        <w:rPr>
          <w:color w:val="auto"/>
          <w:highlight w:val="none"/>
        </w:rPr>
      </w:pPr>
    </w:p>
    <w:p>
      <w:pPr>
        <w:pStyle w:val="6"/>
        <w:spacing w:line="240" w:lineRule="auto"/>
        <w:ind w:firstLine="1405" w:firstLineChars="500"/>
        <w:outlineLvl w:val="0"/>
        <w:rPr>
          <w:rFonts w:hint="eastAsia" w:hAnsi="Times New Roman"/>
          <w:b/>
          <w:color w:val="auto"/>
          <w:sz w:val="28"/>
          <w:szCs w:val="28"/>
          <w:highlight w:val="none"/>
        </w:rPr>
      </w:pPr>
      <w:bookmarkStart w:id="47" w:name="_Toc1691862367"/>
      <w:bookmarkStart w:id="48" w:name="_Toc15866"/>
      <w:bookmarkStart w:id="49" w:name="_Toc28176"/>
      <w:bookmarkStart w:id="50" w:name="_Toc246959462"/>
      <w:bookmarkStart w:id="51" w:name="_Toc20065"/>
      <w:bookmarkStart w:id="52" w:name="_Toc361929444"/>
      <w:bookmarkStart w:id="53" w:name="_Toc825739291"/>
      <w:bookmarkStart w:id="54" w:name="_Toc21485"/>
      <w:bookmarkStart w:id="55" w:name="_Toc26626"/>
      <w:bookmarkStart w:id="56" w:name="_Toc29713"/>
      <w:bookmarkStart w:id="57" w:name="_Toc26558"/>
      <w:bookmarkStart w:id="58" w:name="_Toc10850"/>
      <w:bookmarkStart w:id="59" w:name="_Toc11095"/>
      <w:r>
        <w:rPr>
          <w:rFonts w:hint="eastAsia" w:hAnsi="Times New Roman"/>
          <w:b/>
          <w:color w:val="auto"/>
          <w:sz w:val="28"/>
          <w:szCs w:val="28"/>
          <w:highlight w:val="none"/>
        </w:rPr>
        <w:t>招标人（公章）：</w:t>
      </w:r>
      <w:r>
        <w:rPr>
          <w:rFonts w:hint="eastAsia" w:hAnsi="Times New Roman"/>
          <w:b/>
          <w:color w:val="auto"/>
          <w:sz w:val="28"/>
          <w:szCs w:val="28"/>
          <w:highlight w:val="none"/>
          <w:u w:val="single"/>
        </w:rPr>
        <w:t xml:space="preserve">  名   称</w:t>
      </w:r>
      <w:bookmarkEnd w:id="47"/>
      <w:bookmarkEnd w:id="48"/>
      <w:bookmarkEnd w:id="49"/>
      <w:bookmarkEnd w:id="50"/>
      <w:bookmarkEnd w:id="51"/>
      <w:bookmarkEnd w:id="52"/>
      <w:bookmarkEnd w:id="53"/>
      <w:bookmarkEnd w:id="54"/>
      <w:bookmarkEnd w:id="55"/>
      <w:bookmarkEnd w:id="56"/>
      <w:bookmarkEnd w:id="57"/>
      <w:bookmarkEnd w:id="58"/>
      <w:bookmarkEnd w:id="59"/>
      <w:r>
        <w:rPr>
          <w:rFonts w:hint="eastAsia" w:hAnsi="Times New Roman"/>
          <w:b/>
          <w:color w:val="auto"/>
          <w:sz w:val="28"/>
          <w:szCs w:val="28"/>
          <w:highlight w:val="none"/>
          <w:u w:val="single"/>
        </w:rPr>
        <w:t xml:space="preserve"> </w:t>
      </w:r>
    </w:p>
    <w:p>
      <w:pPr>
        <w:pStyle w:val="6"/>
        <w:spacing w:line="240" w:lineRule="auto"/>
        <w:rPr>
          <w:rFonts w:hAnsi="Times New Roman"/>
          <w:b/>
          <w:color w:val="auto"/>
          <w:sz w:val="28"/>
          <w:szCs w:val="28"/>
          <w:highlight w:val="none"/>
        </w:rPr>
      </w:pPr>
    </w:p>
    <w:p>
      <w:pPr>
        <w:pStyle w:val="6"/>
        <w:spacing w:line="240" w:lineRule="auto"/>
        <w:rPr>
          <w:rFonts w:hAnsi="Times New Roman"/>
          <w:b/>
          <w:color w:val="auto"/>
          <w:sz w:val="28"/>
          <w:szCs w:val="28"/>
          <w:highlight w:val="none"/>
        </w:rPr>
      </w:pPr>
    </w:p>
    <w:p>
      <w:pPr>
        <w:pStyle w:val="6"/>
        <w:spacing w:line="240" w:lineRule="auto"/>
        <w:ind w:firstLine="1405" w:firstLineChars="500"/>
        <w:rPr>
          <w:rFonts w:hAnsi="Times New Roman"/>
          <w:b/>
          <w:color w:val="auto"/>
          <w:sz w:val="28"/>
          <w:szCs w:val="28"/>
          <w:highlight w:val="none"/>
        </w:rPr>
      </w:pPr>
      <w:r>
        <w:rPr>
          <w:rFonts w:hint="eastAsia" w:hAnsi="Times New Roman"/>
          <w:b/>
          <w:color w:val="auto"/>
          <w:sz w:val="28"/>
          <w:szCs w:val="28"/>
          <w:highlight w:val="none"/>
        </w:rPr>
        <w:t>招标代理机构（公章）：</w:t>
      </w:r>
      <w:r>
        <w:rPr>
          <w:rFonts w:hint="eastAsia" w:hAnsi="Times New Roman"/>
          <w:b/>
          <w:color w:val="auto"/>
          <w:sz w:val="28"/>
          <w:szCs w:val="28"/>
          <w:highlight w:val="none"/>
          <w:u w:val="single"/>
        </w:rPr>
        <w:t xml:space="preserve">  </w:t>
      </w:r>
      <w:r>
        <w:rPr>
          <w:rFonts w:hint="eastAsia" w:hAnsi="Times New Roman"/>
          <w:b/>
          <w:color w:val="auto"/>
          <w:sz w:val="28"/>
          <w:szCs w:val="28"/>
          <w:highlight w:val="none"/>
          <w:u w:val="single"/>
          <w:lang w:val="en-US" w:eastAsia="zh-CN"/>
        </w:rPr>
        <w:t xml:space="preserve"> </w:t>
      </w:r>
      <w:r>
        <w:rPr>
          <w:rFonts w:hint="eastAsia" w:hAnsi="Times New Roman"/>
          <w:b/>
          <w:color w:val="auto"/>
          <w:sz w:val="28"/>
          <w:szCs w:val="28"/>
          <w:highlight w:val="none"/>
          <w:u w:val="single"/>
        </w:rPr>
        <w:t xml:space="preserve">名   </w:t>
      </w:r>
      <w:r>
        <w:rPr>
          <w:rFonts w:hint="eastAsia" w:hAnsi="Times New Roman"/>
          <w:b/>
          <w:color w:val="auto"/>
          <w:sz w:val="28"/>
          <w:szCs w:val="28"/>
          <w:highlight w:val="none"/>
          <w:u w:val="single"/>
          <w:lang w:val="en-US" w:eastAsia="zh-CN"/>
        </w:rPr>
        <w:t xml:space="preserve">      </w:t>
      </w:r>
      <w:r>
        <w:rPr>
          <w:rFonts w:hint="eastAsia" w:hAnsi="Times New Roman"/>
          <w:b/>
          <w:color w:val="auto"/>
          <w:sz w:val="28"/>
          <w:szCs w:val="28"/>
          <w:highlight w:val="none"/>
          <w:u w:val="single"/>
        </w:rPr>
        <w:t xml:space="preserve">称    </w:t>
      </w:r>
    </w:p>
    <w:p>
      <w:pPr>
        <w:keepNext w:val="0"/>
        <w:keepLines w:val="0"/>
        <w:widowControl/>
        <w:suppressLineNumbers w:val="0"/>
        <w:ind w:firstLine="1400" w:firstLineChars="500"/>
        <w:jc w:val="left"/>
        <w:rPr>
          <w:color w:val="auto"/>
          <w:sz w:val="28"/>
          <w:szCs w:val="28"/>
          <w:highlight w:val="none"/>
        </w:rPr>
      </w:pPr>
      <w:r>
        <w:rPr>
          <w:rFonts w:hint="eastAsia" w:ascii="宋体" w:hAnsi="宋体" w:eastAsia="宋体" w:cs="宋体"/>
          <w:color w:val="auto"/>
          <w:kern w:val="0"/>
          <w:sz w:val="28"/>
          <w:szCs w:val="28"/>
          <w:highlight w:val="none"/>
          <w:lang w:val="en-US" w:eastAsia="zh-CN" w:bidi="ar"/>
        </w:rPr>
        <w:t>编制负责人：</w:t>
      </w:r>
      <w:r>
        <w:rPr>
          <w:rFonts w:hint="eastAsia" w:ascii="宋体" w:hAnsi="宋体" w:eastAsia="宋体" w:cs="宋体"/>
          <w:color w:val="auto"/>
          <w:kern w:val="0"/>
          <w:sz w:val="28"/>
          <w:szCs w:val="28"/>
          <w:highlight w:val="none"/>
          <w:u w:val="single"/>
          <w:lang w:val="en-US" w:eastAsia="zh-CN" w:bidi="ar"/>
        </w:rPr>
        <w:t xml:space="preserve">        </w:t>
      </w:r>
      <w:r>
        <w:rPr>
          <w:rFonts w:hint="eastAsia" w:ascii="宋体" w:hAnsi="宋体" w:eastAsia="宋体" w:cs="宋体"/>
          <w:color w:val="auto"/>
          <w:kern w:val="0"/>
          <w:sz w:val="28"/>
          <w:szCs w:val="28"/>
          <w:highlight w:val="none"/>
          <w:lang w:val="en-US" w:eastAsia="zh-CN" w:bidi="ar"/>
        </w:rPr>
        <w:t xml:space="preserve"> 联系电话: </w:t>
      </w:r>
      <w:r>
        <w:rPr>
          <w:rFonts w:hint="eastAsia" w:ascii="宋体" w:hAnsi="宋体" w:eastAsia="宋体" w:cs="宋体"/>
          <w:color w:val="auto"/>
          <w:kern w:val="0"/>
          <w:sz w:val="28"/>
          <w:szCs w:val="28"/>
          <w:highlight w:val="none"/>
          <w:u w:val="single"/>
          <w:lang w:val="en-US" w:eastAsia="zh-CN" w:bidi="ar"/>
        </w:rPr>
        <w:t xml:space="preserve">           </w:t>
      </w:r>
      <w:r>
        <w:rPr>
          <w:rFonts w:hint="eastAsia" w:ascii="宋体" w:hAnsi="宋体" w:eastAsia="宋体" w:cs="宋体"/>
          <w:color w:val="auto"/>
          <w:kern w:val="0"/>
          <w:sz w:val="28"/>
          <w:szCs w:val="28"/>
          <w:highlight w:val="none"/>
          <w:lang w:val="en-US" w:eastAsia="zh-CN" w:bidi="ar"/>
        </w:rPr>
        <w:t xml:space="preserve"> </w:t>
      </w:r>
    </w:p>
    <w:p>
      <w:pPr>
        <w:widowControl/>
        <w:ind w:firstLine="1400" w:firstLineChars="500"/>
        <w:rPr>
          <w:color w:val="auto"/>
          <w:sz w:val="28"/>
          <w:szCs w:val="28"/>
          <w:highlight w:val="none"/>
        </w:rPr>
      </w:pPr>
      <w:r>
        <w:rPr>
          <w:rFonts w:hint="eastAsia" w:ascii="宋体" w:hAnsi="宋体" w:eastAsia="宋体" w:cs="宋体"/>
          <w:color w:val="auto"/>
          <w:kern w:val="0"/>
          <w:sz w:val="28"/>
          <w:szCs w:val="28"/>
          <w:highlight w:val="none"/>
          <w:lang w:val="en-US" w:eastAsia="zh-CN" w:bidi="ar"/>
        </w:rPr>
        <w:t>传真号码:</w:t>
      </w:r>
      <w:r>
        <w:rPr>
          <w:rFonts w:hint="eastAsia" w:ascii="宋体" w:hAnsi="宋体" w:eastAsia="宋体" w:cs="宋体"/>
          <w:color w:val="auto"/>
          <w:kern w:val="0"/>
          <w:sz w:val="28"/>
          <w:szCs w:val="28"/>
          <w:highlight w:val="none"/>
          <w:u w:val="single"/>
          <w:lang w:val="en-US" w:eastAsia="zh-CN" w:bidi="ar"/>
        </w:rPr>
        <w:t xml:space="preserve">           </w:t>
      </w:r>
      <w:r>
        <w:rPr>
          <w:rFonts w:hint="eastAsia" w:ascii="宋体" w:hAnsi="宋体" w:eastAsia="宋体" w:cs="宋体"/>
          <w:color w:val="auto"/>
          <w:kern w:val="0"/>
          <w:sz w:val="28"/>
          <w:szCs w:val="28"/>
          <w:highlight w:val="none"/>
          <w:lang w:val="en-US" w:eastAsia="zh-CN" w:bidi="ar"/>
        </w:rPr>
        <w:t xml:space="preserve"> E-mail：</w:t>
      </w:r>
      <w:r>
        <w:rPr>
          <w:rFonts w:hint="eastAsia" w:ascii="宋体" w:hAnsi="宋体" w:eastAsia="宋体" w:cs="宋体"/>
          <w:color w:val="auto"/>
          <w:kern w:val="0"/>
          <w:sz w:val="28"/>
          <w:szCs w:val="28"/>
          <w:highlight w:val="none"/>
          <w:u w:val="single"/>
          <w:lang w:val="en-US" w:eastAsia="zh-CN" w:bidi="ar"/>
        </w:rPr>
        <w:t xml:space="preserve">             </w:t>
      </w:r>
    </w:p>
    <w:p>
      <w:pPr>
        <w:pStyle w:val="2"/>
        <w:ind w:firstLine="0" w:firstLineChars="0"/>
        <w:rPr>
          <w:rFonts w:ascii="宋体"/>
          <w:color w:val="auto"/>
          <w:sz w:val="28"/>
          <w:szCs w:val="28"/>
          <w:highlight w:val="none"/>
        </w:rPr>
      </w:pPr>
    </w:p>
    <w:p>
      <w:pPr>
        <w:ind w:right="1764" w:firstLine="2529" w:firstLineChars="900"/>
        <w:rPr>
          <w:color w:val="auto"/>
          <w:highlight w:val="none"/>
        </w:rPr>
      </w:pPr>
      <w:r>
        <w:rPr>
          <w:rFonts w:hint="eastAsia" w:ascii="宋体"/>
          <w:b/>
          <w:color w:val="auto"/>
          <w:sz w:val="28"/>
          <w:szCs w:val="28"/>
          <w:highlight w:val="none"/>
        </w:rPr>
        <w:t>编制时间：</w:t>
      </w:r>
      <w:r>
        <w:rPr>
          <w:rFonts w:hint="eastAsia" w:ascii="宋体"/>
          <w:b/>
          <w:color w:val="auto"/>
          <w:sz w:val="28"/>
          <w:szCs w:val="28"/>
          <w:highlight w:val="none"/>
          <w:u w:val="single"/>
        </w:rPr>
        <w:t xml:space="preserve">   </w:t>
      </w:r>
      <w:r>
        <w:rPr>
          <w:rFonts w:hint="eastAsia" w:ascii="宋体"/>
          <w:b/>
          <w:color w:val="auto"/>
          <w:sz w:val="28"/>
          <w:szCs w:val="28"/>
          <w:highlight w:val="none"/>
        </w:rPr>
        <w:t>年</w:t>
      </w:r>
      <w:r>
        <w:rPr>
          <w:rFonts w:hint="eastAsia" w:ascii="宋体"/>
          <w:b/>
          <w:color w:val="auto"/>
          <w:sz w:val="28"/>
          <w:szCs w:val="28"/>
          <w:highlight w:val="none"/>
          <w:u w:val="single"/>
        </w:rPr>
        <w:t xml:space="preserve">   </w:t>
      </w:r>
      <w:r>
        <w:rPr>
          <w:rFonts w:hint="eastAsia" w:ascii="宋体"/>
          <w:b/>
          <w:color w:val="auto"/>
          <w:sz w:val="28"/>
          <w:szCs w:val="28"/>
          <w:highlight w:val="none"/>
        </w:rPr>
        <w:t>月</w:t>
      </w:r>
      <w:r>
        <w:rPr>
          <w:rFonts w:hint="eastAsia" w:ascii="宋体"/>
          <w:b/>
          <w:color w:val="auto"/>
          <w:sz w:val="28"/>
          <w:szCs w:val="28"/>
          <w:highlight w:val="none"/>
          <w:u w:val="single"/>
        </w:rPr>
        <w:t xml:space="preserve">   </w:t>
      </w:r>
      <w:r>
        <w:rPr>
          <w:rFonts w:hint="eastAsia" w:ascii="宋体"/>
          <w:b/>
          <w:color w:val="auto"/>
          <w:sz w:val="28"/>
          <w:szCs w:val="28"/>
          <w:highlight w:val="none"/>
        </w:rPr>
        <w:t>日</w:t>
      </w:r>
    </w:p>
    <w:p>
      <w:pPr>
        <w:spacing w:line="560" w:lineRule="exact"/>
        <w:jc w:val="both"/>
        <w:rPr>
          <w:rFonts w:hint="eastAsia" w:ascii="宋体" w:hAnsi="宋体"/>
          <w:b/>
          <w:color w:val="auto"/>
          <w:sz w:val="32"/>
          <w:szCs w:val="32"/>
          <w:highlight w:val="none"/>
        </w:rPr>
        <w:sectPr>
          <w:headerReference r:id="rId3" w:type="default"/>
          <w:footerReference r:id="rId4" w:type="default"/>
          <w:pgSz w:w="11906" w:h="16838"/>
          <w:pgMar w:top="1418" w:right="1134" w:bottom="1418" w:left="1134" w:header="851" w:footer="992" w:gutter="0"/>
          <w:pgNumType w:fmt="decimal" w:start="1"/>
          <w:cols w:space="720" w:num="1"/>
          <w:docGrid w:type="lines" w:linePitch="312" w:charSpace="0"/>
        </w:sectPr>
      </w:pPr>
    </w:p>
    <w:p>
      <w:pPr>
        <w:spacing w:line="560" w:lineRule="exact"/>
        <w:jc w:val="center"/>
        <w:rPr>
          <w:rFonts w:hint="eastAsia" w:ascii="宋体" w:hAnsi="宋体"/>
          <w:b/>
          <w:color w:val="auto"/>
          <w:sz w:val="32"/>
          <w:szCs w:val="32"/>
          <w:highlight w:val="none"/>
        </w:rPr>
      </w:pPr>
    </w:p>
    <w:p>
      <w:pPr>
        <w:pStyle w:val="7"/>
        <w:keepNext w:val="0"/>
        <w:keepLines w:val="0"/>
        <w:pageBreakBefore w:val="0"/>
        <w:widowControl w:val="0"/>
        <w:kinsoku/>
        <w:overflowPunct/>
        <w:topLinePunct w:val="0"/>
        <w:autoSpaceDE/>
        <w:autoSpaceDN/>
        <w:bidi w:val="0"/>
        <w:adjustRightInd/>
        <w:snapToGrid/>
        <w:spacing w:line="480" w:lineRule="exact"/>
        <w:jc w:val="center"/>
        <w:textAlignment w:val="auto"/>
        <w:outlineLvl w:val="0"/>
        <w:rPr>
          <w:rFonts w:hint="eastAsia" w:ascii="方正小标宋简体" w:hAnsi="方正小标宋简体" w:eastAsia="方正小标宋简体" w:cs="方正小标宋简体"/>
          <w:b/>
          <w:bCs/>
          <w:color w:val="auto"/>
          <w:sz w:val="44"/>
          <w:szCs w:val="44"/>
          <w:highlight w:val="none"/>
        </w:rPr>
      </w:pPr>
      <w:bookmarkStart w:id="60" w:name="_Toc29747"/>
      <w:bookmarkStart w:id="61" w:name="_Toc31578"/>
      <w:bookmarkStart w:id="62" w:name="_Toc20794"/>
      <w:bookmarkStart w:id="63" w:name="_Toc24696"/>
      <w:bookmarkStart w:id="64" w:name="_Toc17676"/>
      <w:bookmarkStart w:id="65" w:name="_Toc19148"/>
      <w:bookmarkStart w:id="66" w:name="_Toc22900284"/>
      <w:bookmarkStart w:id="67" w:name="_Toc28221"/>
      <w:bookmarkStart w:id="68" w:name="_Toc2076142801"/>
      <w:bookmarkStart w:id="69" w:name="_Toc1759557059"/>
      <w:bookmarkStart w:id="70" w:name="_Toc1098985085"/>
      <w:bookmarkStart w:id="71" w:name="_Toc14129"/>
      <w:bookmarkStart w:id="72" w:name="_Toc9487"/>
      <w:bookmarkStart w:id="73" w:name="_Toc247527533"/>
      <w:bookmarkStart w:id="74" w:name="_Toc247513932"/>
      <w:bookmarkStart w:id="75" w:name="_Toc152042287"/>
      <w:bookmarkStart w:id="76" w:name="_Toc144974479"/>
      <w:bookmarkStart w:id="77" w:name="_Toc152045511"/>
      <w:r>
        <w:rPr>
          <w:rFonts w:hint="eastAsia" w:ascii="方正小标宋简体" w:hAnsi="方正小标宋简体" w:eastAsia="方正小标宋简体" w:cs="方正小标宋简体"/>
          <w:b/>
          <w:bCs/>
          <w:color w:val="auto"/>
          <w:sz w:val="44"/>
          <w:szCs w:val="44"/>
          <w:highlight w:val="none"/>
        </w:rPr>
        <w:t>关于招标文件示范文本的使用说明</w:t>
      </w:r>
      <w:bookmarkEnd w:id="60"/>
      <w:bookmarkEnd w:id="61"/>
      <w:bookmarkEnd w:id="62"/>
      <w:bookmarkEnd w:id="63"/>
      <w:bookmarkEnd w:id="64"/>
      <w:bookmarkEnd w:id="65"/>
      <w:bookmarkEnd w:id="66"/>
      <w:bookmarkEnd w:id="67"/>
      <w:bookmarkEnd w:id="68"/>
      <w:bookmarkEnd w:id="69"/>
      <w:bookmarkEnd w:id="70"/>
      <w:bookmarkEnd w:id="71"/>
      <w:bookmarkEnd w:id="72"/>
    </w:p>
    <w:p>
      <w:pPr>
        <w:pStyle w:val="7"/>
        <w:keepNext w:val="0"/>
        <w:keepLines w:val="0"/>
        <w:pageBreakBefore w:val="0"/>
        <w:widowControl w:val="0"/>
        <w:kinsoku/>
        <w:overflowPunct/>
        <w:topLinePunct w:val="0"/>
        <w:autoSpaceDE/>
        <w:autoSpaceDN/>
        <w:bidi w:val="0"/>
        <w:adjustRightInd/>
        <w:snapToGrid/>
        <w:spacing w:line="460" w:lineRule="exact"/>
        <w:jc w:val="both"/>
        <w:textAlignment w:val="auto"/>
        <w:rPr>
          <w:color w:val="auto"/>
          <w:sz w:val="44"/>
          <w:szCs w:val="44"/>
          <w:highlight w:val="none"/>
        </w:rPr>
      </w:pPr>
    </w:p>
    <w:p>
      <w:pPr>
        <w:pStyle w:val="6"/>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Ansi="Times New Roman"/>
          <w:color w:val="auto"/>
          <w:sz w:val="24"/>
          <w:szCs w:val="24"/>
          <w:highlight w:val="none"/>
        </w:rPr>
      </w:pPr>
      <w:r>
        <w:rPr>
          <w:rFonts w:hint="eastAsia" w:hAnsi="Times New Roman"/>
          <w:color w:val="auto"/>
          <w:sz w:val="24"/>
          <w:szCs w:val="24"/>
          <w:highlight w:val="none"/>
          <w:u w:val="none"/>
        </w:rPr>
        <w:t>1.本范本适用于进入湛江市公共资源交易中心开展电子招投标</w:t>
      </w:r>
      <w:r>
        <w:rPr>
          <w:rFonts w:hint="eastAsia" w:hAnsi="Times New Roman"/>
          <w:color w:val="auto"/>
          <w:sz w:val="24"/>
          <w:szCs w:val="24"/>
          <w:highlight w:val="none"/>
          <w:u w:val="none"/>
          <w:lang w:eastAsia="zh-CN"/>
        </w:rPr>
        <w:t>活动</w:t>
      </w:r>
      <w:r>
        <w:rPr>
          <w:rFonts w:hint="eastAsia" w:hAnsi="Times New Roman"/>
          <w:color w:val="auto"/>
          <w:sz w:val="24"/>
          <w:szCs w:val="24"/>
          <w:highlight w:val="none"/>
          <w:u w:val="none"/>
        </w:rPr>
        <w:t>的依法</w:t>
      </w:r>
      <w:r>
        <w:rPr>
          <w:rFonts w:hint="eastAsia" w:hAnsi="Times New Roman"/>
          <w:color w:val="auto"/>
          <w:sz w:val="24"/>
          <w:szCs w:val="24"/>
          <w:highlight w:val="none"/>
          <w:u w:val="none"/>
          <w:lang w:eastAsia="zh-CN"/>
        </w:rPr>
        <w:t>必须</w:t>
      </w:r>
      <w:r>
        <w:rPr>
          <w:rFonts w:hint="eastAsia" w:hAnsi="Times New Roman"/>
          <w:color w:val="auto"/>
          <w:sz w:val="24"/>
          <w:szCs w:val="24"/>
          <w:highlight w:val="none"/>
          <w:u w:val="none"/>
        </w:rPr>
        <w:t>公开招标项目</w:t>
      </w:r>
      <w:r>
        <w:rPr>
          <w:rFonts w:hint="eastAsia" w:hAnsi="Times New Roman"/>
          <w:color w:val="auto"/>
          <w:sz w:val="24"/>
          <w:szCs w:val="24"/>
          <w:highlight w:val="none"/>
          <w:u w:val="none"/>
          <w:lang w:eastAsia="zh-CN"/>
        </w:rPr>
        <w:t>。</w:t>
      </w:r>
    </w:p>
    <w:p>
      <w:pPr>
        <w:pStyle w:val="7"/>
        <w:keepNext w:val="0"/>
        <w:keepLines w:val="0"/>
        <w:pageBreakBefore w:val="0"/>
        <w:widowControl w:val="0"/>
        <w:kinsoku/>
        <w:overflowPunct/>
        <w:topLinePunct w:val="0"/>
        <w:autoSpaceDE/>
        <w:autoSpaceDN/>
        <w:bidi w:val="0"/>
        <w:adjustRightInd/>
        <w:snapToGrid/>
        <w:spacing w:line="460" w:lineRule="exact"/>
        <w:ind w:firstLine="480" w:firstLineChars="200"/>
        <w:textAlignment w:val="auto"/>
        <w:rPr>
          <w:rFonts w:ascii="华文行楷" w:hAnsi="华文行楷" w:eastAsia="华文行楷" w:cs="华文行楷"/>
          <w:color w:val="auto"/>
          <w:sz w:val="24"/>
          <w:szCs w:val="24"/>
          <w:highlight w:val="none"/>
        </w:rPr>
      </w:pPr>
      <w:r>
        <w:rPr>
          <w:rFonts w:hint="eastAsia"/>
          <w:color w:val="auto"/>
          <w:sz w:val="24"/>
          <w:szCs w:val="24"/>
          <w:highlight w:val="none"/>
        </w:rPr>
        <w:t>2.招标人在使用本范本时，招标文件中的空格必须按实填写，招标人可根据需要补充填写内容。所有增加或修改部分内容、空白栏目的填写必须采用</w:t>
      </w:r>
      <w:r>
        <w:rPr>
          <w:rFonts w:hint="eastAsia" w:ascii="华文行楷" w:hAnsi="华文行楷" w:eastAsia="华文行楷" w:cs="华文行楷"/>
          <w:color w:val="auto"/>
          <w:sz w:val="24"/>
          <w:szCs w:val="24"/>
          <w:highlight w:val="none"/>
          <w:u w:val="none"/>
        </w:rPr>
        <w:t>华文行楷字体</w:t>
      </w:r>
      <w:r>
        <w:rPr>
          <w:rFonts w:hint="eastAsia" w:ascii="华文行楷" w:hAnsi="华文行楷" w:eastAsia="华文行楷" w:cs="华文行楷"/>
          <w:color w:val="auto"/>
          <w:sz w:val="24"/>
          <w:szCs w:val="24"/>
          <w:highlight w:val="none"/>
        </w:rPr>
        <w:t>。</w:t>
      </w:r>
    </w:p>
    <w:p>
      <w:pPr>
        <w:pStyle w:val="7"/>
        <w:keepNext w:val="0"/>
        <w:keepLines w:val="0"/>
        <w:pageBreakBefore w:val="0"/>
        <w:widowControl w:val="0"/>
        <w:kinsoku/>
        <w:overflowPunct/>
        <w:topLinePunct w:val="0"/>
        <w:autoSpaceDE/>
        <w:autoSpaceDN/>
        <w:bidi w:val="0"/>
        <w:adjustRightInd/>
        <w:snapToGrid/>
        <w:spacing w:line="460" w:lineRule="exact"/>
        <w:ind w:firstLine="481" w:firstLineChars="200"/>
        <w:textAlignment w:val="auto"/>
        <w:rPr>
          <w:b/>
          <w:bCs/>
          <w:color w:val="auto"/>
          <w:sz w:val="24"/>
          <w:szCs w:val="24"/>
          <w:highlight w:val="none"/>
        </w:rPr>
      </w:pPr>
      <w:r>
        <w:rPr>
          <w:rFonts w:hint="eastAsia"/>
          <w:b/>
          <w:bCs/>
          <w:color w:val="auto"/>
          <w:sz w:val="24"/>
          <w:szCs w:val="24"/>
          <w:highlight w:val="none"/>
        </w:rPr>
        <w:t>3.“□”为选择项，选择的内容（项）保留，不选的请删除。</w:t>
      </w:r>
    </w:p>
    <w:p>
      <w:pPr>
        <w:pStyle w:val="7"/>
        <w:keepNext w:val="0"/>
        <w:keepLines w:val="0"/>
        <w:pageBreakBefore w:val="0"/>
        <w:widowControl w:val="0"/>
        <w:kinsoku/>
        <w:overflowPunct/>
        <w:topLinePunct w:val="0"/>
        <w:autoSpaceDE/>
        <w:autoSpaceDN/>
        <w:bidi w:val="0"/>
        <w:adjustRightInd/>
        <w:snapToGrid/>
        <w:spacing w:line="460" w:lineRule="exact"/>
        <w:ind w:firstLine="480" w:firstLineChars="200"/>
        <w:textAlignment w:val="auto"/>
        <w:rPr>
          <w:color w:val="auto"/>
          <w:sz w:val="24"/>
          <w:szCs w:val="24"/>
          <w:highlight w:val="none"/>
        </w:rPr>
      </w:pPr>
      <w:r>
        <w:rPr>
          <w:rFonts w:hint="eastAsia"/>
          <w:color w:val="auto"/>
          <w:sz w:val="24"/>
          <w:szCs w:val="24"/>
          <w:highlight w:val="none"/>
        </w:rPr>
        <w:t>4.招标文件采用“第x页 共x页”的页码格式，并且在“目录”中标明对应的页码。</w:t>
      </w:r>
    </w:p>
    <w:p>
      <w:pPr>
        <w:pStyle w:val="6"/>
        <w:widowControl w:val="0"/>
        <w:wordWrap w:val="0"/>
        <w:spacing w:line="460" w:lineRule="exact"/>
        <w:ind w:firstLine="480" w:firstLineChars="200"/>
        <w:rPr>
          <w:rFonts w:hint="eastAsia" w:ascii="宋体" w:hAnsi="Times New Roman" w:eastAsia="宋体" w:cs="Times New Roman"/>
          <w:color w:val="auto"/>
          <w:kern w:val="2"/>
          <w:sz w:val="24"/>
          <w:szCs w:val="24"/>
          <w:highlight w:val="none"/>
          <w:lang w:val="en-US" w:eastAsia="zh-CN" w:bidi="ar"/>
        </w:rPr>
      </w:pPr>
      <w:r>
        <w:rPr>
          <w:rFonts w:hint="eastAsia"/>
          <w:color w:val="auto"/>
          <w:sz w:val="24"/>
          <w:szCs w:val="24"/>
          <w:highlight w:val="none"/>
        </w:rPr>
        <w:t>5.严格按照《中华人民共和国招标投标法》《中华人民共和国招标投标法实施条例》《广东省实施＜中华人民共和国招标投标法＞办法》和湛江市建设工程招</w:t>
      </w:r>
      <w:r>
        <w:rPr>
          <w:rFonts w:hint="eastAsia" w:ascii="宋体" w:hAnsi="Times New Roman" w:eastAsia="宋体" w:cs="Times New Roman"/>
          <w:color w:val="auto"/>
          <w:kern w:val="2"/>
          <w:sz w:val="24"/>
          <w:szCs w:val="24"/>
          <w:highlight w:val="none"/>
          <w:lang w:val="en-US" w:eastAsia="zh-CN" w:bidi="ar"/>
        </w:rPr>
        <w:t>标投标程序进行，实行招标人负责制。</w:t>
      </w:r>
    </w:p>
    <w:p>
      <w:pPr>
        <w:pStyle w:val="6"/>
        <w:widowControl w:val="0"/>
        <w:wordWrap w:val="0"/>
        <w:spacing w:line="460" w:lineRule="exact"/>
        <w:ind w:firstLine="480" w:firstLineChars="200"/>
        <w:rPr>
          <w:rFonts w:hint="eastAsia" w:ascii="宋体" w:hAnsi="宋体" w:eastAsia="宋体"/>
          <w:color w:val="auto"/>
          <w:sz w:val="24"/>
          <w:szCs w:val="24"/>
          <w:highlight w:val="none"/>
          <w:u w:val="none"/>
          <w:lang w:eastAsia="zh-CN"/>
        </w:rPr>
      </w:pPr>
      <w:r>
        <w:rPr>
          <w:rFonts w:hint="eastAsia" w:ascii="宋体" w:hAnsi="Times New Roman" w:eastAsia="宋体" w:cs="Times New Roman"/>
          <w:color w:val="auto"/>
          <w:kern w:val="2"/>
          <w:sz w:val="24"/>
          <w:szCs w:val="24"/>
          <w:highlight w:val="none"/>
          <w:lang w:val="en-US" w:eastAsia="zh-CN" w:bidi="ar"/>
        </w:rPr>
        <w:t>6.招标代理机构及投标人具体操作详见《湛江市公共资源交易系统（</w:t>
      </w:r>
      <w:r>
        <w:rPr>
          <w:rFonts w:hint="eastAsia" w:ascii="宋体" w:cs="Times New Roman"/>
          <w:color w:val="auto"/>
          <w:kern w:val="2"/>
          <w:sz w:val="24"/>
          <w:szCs w:val="24"/>
          <w:highlight w:val="none"/>
          <w:lang w:val="en-US" w:eastAsia="zh-CN" w:bidi="ar"/>
        </w:rPr>
        <w:t>水利</w:t>
      </w:r>
      <w:r>
        <w:rPr>
          <w:rFonts w:hint="eastAsia" w:ascii="宋体" w:hAnsi="Times New Roman" w:eastAsia="宋体" w:cs="Times New Roman"/>
          <w:color w:val="auto"/>
          <w:kern w:val="2"/>
          <w:sz w:val="24"/>
          <w:szCs w:val="24"/>
          <w:highlight w:val="none"/>
          <w:lang w:val="en-US" w:eastAsia="zh-CN" w:bidi="ar"/>
        </w:rPr>
        <w:t>工程）用户手册</w:t>
      </w:r>
      <w:r>
        <w:rPr>
          <w:rFonts w:hint="eastAsia" w:ascii="宋体" w:hAnsi="宋体"/>
          <w:color w:val="auto"/>
          <w:sz w:val="24"/>
          <w:szCs w:val="24"/>
          <w:highlight w:val="none"/>
        </w:rPr>
        <w:t>》，（</w:t>
      </w:r>
      <w:r>
        <w:rPr>
          <w:rFonts w:hint="eastAsia" w:ascii="宋体" w:hAnsi="宋体"/>
          <w:color w:val="auto"/>
          <w:sz w:val="24"/>
          <w:szCs w:val="24"/>
          <w:highlight w:val="none"/>
          <w:u w:val="none"/>
        </w:rPr>
        <w:t>登录“广东省公共资源交易平台（湛江市）”-“服务</w:t>
      </w:r>
      <w:r>
        <w:rPr>
          <w:rStyle w:val="15"/>
          <w:rFonts w:hint="eastAsia"/>
          <w:color w:val="auto"/>
          <w:sz w:val="24"/>
          <w:szCs w:val="24"/>
          <w:highlight w:val="none"/>
          <w:u w:val="none"/>
        </w:rPr>
        <w:t>指南”</w:t>
      </w:r>
      <w:r>
        <w:rPr>
          <w:rFonts w:hint="eastAsia" w:ascii="宋体" w:hAnsi="宋体"/>
          <w:color w:val="auto"/>
          <w:sz w:val="24"/>
          <w:szCs w:val="24"/>
          <w:highlight w:val="none"/>
          <w:u w:val="none"/>
        </w:rPr>
        <w:t>-</w:t>
      </w:r>
      <w:r>
        <w:rPr>
          <w:rStyle w:val="15"/>
          <w:rFonts w:hint="eastAsia"/>
          <w:color w:val="auto"/>
          <w:sz w:val="24"/>
          <w:szCs w:val="24"/>
          <w:highlight w:val="none"/>
          <w:u w:val="none"/>
        </w:rPr>
        <w:t>“交易类型”</w:t>
      </w:r>
      <w:r>
        <w:rPr>
          <w:rFonts w:hint="eastAsia" w:ascii="宋体" w:hAnsi="宋体"/>
          <w:color w:val="auto"/>
          <w:sz w:val="24"/>
          <w:szCs w:val="24"/>
          <w:highlight w:val="none"/>
          <w:u w:val="none"/>
        </w:rPr>
        <w:t>-</w:t>
      </w:r>
      <w:r>
        <w:rPr>
          <w:rStyle w:val="15"/>
          <w:rFonts w:hint="eastAsia"/>
          <w:color w:val="auto"/>
          <w:sz w:val="24"/>
          <w:szCs w:val="24"/>
          <w:highlight w:val="none"/>
          <w:u w:val="none"/>
        </w:rPr>
        <w:t>“</w:t>
      </w:r>
      <w:r>
        <w:rPr>
          <w:rStyle w:val="15"/>
          <w:rFonts w:hint="eastAsia"/>
          <w:color w:val="auto"/>
          <w:sz w:val="24"/>
          <w:szCs w:val="24"/>
          <w:highlight w:val="none"/>
          <w:u w:val="none"/>
          <w:lang w:val="en-US" w:eastAsia="zh-CN"/>
        </w:rPr>
        <w:t>水利</w:t>
      </w:r>
      <w:r>
        <w:rPr>
          <w:rStyle w:val="15"/>
          <w:rFonts w:hint="eastAsia"/>
          <w:color w:val="auto"/>
          <w:sz w:val="24"/>
          <w:szCs w:val="24"/>
          <w:highlight w:val="none"/>
          <w:u w:val="none"/>
        </w:rPr>
        <w:t>工程”）。</w:t>
      </w:r>
    </w:p>
    <w:p>
      <w:pPr>
        <w:pStyle w:val="6"/>
        <w:widowControl w:val="0"/>
        <w:wordWrap w:val="0"/>
        <w:spacing w:line="460" w:lineRule="exact"/>
        <w:ind w:firstLine="480" w:firstLineChars="200"/>
        <w:rPr>
          <w:rFonts w:hint="eastAsia" w:ascii="宋体" w:hAnsi="Times New Roman" w:eastAsia="宋体" w:cs="Times New Roman"/>
          <w:color w:val="auto"/>
          <w:kern w:val="2"/>
          <w:sz w:val="24"/>
          <w:szCs w:val="24"/>
          <w:highlight w:val="none"/>
          <w:lang w:val="en-US" w:eastAsia="zh-CN" w:bidi="ar"/>
        </w:rPr>
      </w:pPr>
      <w:r>
        <w:rPr>
          <w:rFonts w:hint="eastAsia"/>
          <w:color w:val="auto"/>
          <w:sz w:val="24"/>
          <w:szCs w:val="24"/>
          <w:highlight w:val="none"/>
          <w:lang w:val="en-US" w:eastAsia="zh-CN"/>
        </w:rPr>
        <w:t>7.</w:t>
      </w:r>
      <w:r>
        <w:rPr>
          <w:rFonts w:hint="eastAsia" w:ascii="宋体" w:hAnsi="宋体"/>
          <w:color w:val="auto"/>
          <w:sz w:val="24"/>
          <w:szCs w:val="24"/>
          <w:highlight w:val="none"/>
          <w:lang w:val="en-US" w:eastAsia="zh-CN"/>
        </w:rPr>
        <w:t>电子投标文件制作需下载湛江公共资源交易投标工具(北京CA+粤企签)，</w:t>
      </w:r>
      <w:r>
        <w:rPr>
          <w:rFonts w:hint="eastAsia"/>
          <w:color w:val="auto"/>
          <w:sz w:val="24"/>
          <w:szCs w:val="24"/>
          <w:highlight w:val="none"/>
        </w:rPr>
        <w:t>（登录“广东省公共</w:t>
      </w:r>
      <w:r>
        <w:rPr>
          <w:rFonts w:hint="eastAsia" w:ascii="宋体" w:hAnsi="Times New Roman" w:eastAsia="宋体" w:cs="Times New Roman"/>
          <w:color w:val="auto"/>
          <w:kern w:val="2"/>
          <w:sz w:val="24"/>
          <w:szCs w:val="24"/>
          <w:highlight w:val="none"/>
          <w:lang w:val="en-US" w:eastAsia="zh-CN" w:bidi="ar"/>
        </w:rPr>
        <w:t>资源交易平台（湛江市）”-“服务指南”-“资料下载”）。</w:t>
      </w:r>
    </w:p>
    <w:p>
      <w:pPr>
        <w:pStyle w:val="6"/>
        <w:widowControl w:val="0"/>
        <w:wordWrap w:val="0"/>
        <w:spacing w:line="460" w:lineRule="exact"/>
        <w:ind w:firstLine="480" w:firstLineChars="200"/>
        <w:rPr>
          <w:rFonts w:hint="default"/>
          <w:color w:val="auto"/>
          <w:highlight w:val="none"/>
          <w:lang w:val="en-US"/>
        </w:rPr>
        <w:sectPr>
          <w:footerReference r:id="rId5" w:type="default"/>
          <w:pgSz w:w="11906" w:h="16838"/>
          <w:pgMar w:top="1418" w:right="1134" w:bottom="1418" w:left="1134" w:header="851" w:footer="992" w:gutter="0"/>
          <w:pgNumType w:fmt="decimal"/>
          <w:cols w:space="720" w:num="1"/>
          <w:docGrid w:type="lines" w:linePitch="312" w:charSpace="0"/>
        </w:sectPr>
      </w:pPr>
      <w:r>
        <w:rPr>
          <w:rFonts w:hint="eastAsia" w:ascii="宋体" w:hAnsi="Times New Roman" w:eastAsia="宋体" w:cs="Times New Roman"/>
          <w:color w:val="auto"/>
          <w:kern w:val="2"/>
          <w:sz w:val="24"/>
          <w:szCs w:val="24"/>
          <w:highlight w:val="none"/>
          <w:lang w:val="en-US" w:eastAsia="zh-CN" w:bidi="ar"/>
        </w:rPr>
        <w:t>8.</w:t>
      </w:r>
      <w:r>
        <w:rPr>
          <w:rFonts w:hint="eastAsia" w:ascii="宋体" w:cs="Times New Roman"/>
          <w:color w:val="auto"/>
          <w:kern w:val="2"/>
          <w:sz w:val="24"/>
          <w:szCs w:val="24"/>
          <w:highlight w:val="none"/>
          <w:lang w:val="en-US" w:eastAsia="zh-CN" w:bidi="ar"/>
        </w:rPr>
        <w:t>水利</w:t>
      </w:r>
      <w:r>
        <w:rPr>
          <w:rFonts w:hint="eastAsia" w:ascii="宋体" w:hAnsi="Times New Roman" w:eastAsia="宋体" w:cs="Times New Roman"/>
          <w:color w:val="auto"/>
          <w:kern w:val="2"/>
          <w:sz w:val="24"/>
          <w:szCs w:val="24"/>
          <w:highlight w:val="none"/>
          <w:lang w:val="en-US" w:eastAsia="zh-CN" w:bidi="ar"/>
        </w:rPr>
        <w:t>工程项目招标参照本范本。若国家法律、法规、规章及上级有关文件另有规定的，从其规定。</w:t>
      </w:r>
      <w:r>
        <w:rPr>
          <w:rFonts w:hint="eastAsia" w:ascii="宋体" w:hAnsi="宋体" w:eastAsia="宋体" w:cs="宋体"/>
          <w:b w:val="0"/>
          <w:bCs w:val="0"/>
          <w:iCs/>
          <w:color w:val="auto"/>
          <w:kern w:val="2"/>
          <w:sz w:val="24"/>
          <w:szCs w:val="24"/>
          <w:highlight w:val="none"/>
          <w:lang w:val="en-US" w:eastAsia="zh-CN" w:bidi="ar-SA"/>
        </w:rPr>
        <w:t>文件中存在</w:t>
      </w:r>
      <w:r>
        <w:rPr>
          <w:rFonts w:hint="default" w:ascii="宋体" w:hAnsi="宋体" w:eastAsia="宋体" w:cs="宋体"/>
          <w:b w:val="0"/>
          <w:bCs w:val="0"/>
          <w:iCs/>
          <w:color w:val="auto"/>
          <w:kern w:val="2"/>
          <w:sz w:val="24"/>
          <w:szCs w:val="24"/>
          <w:highlight w:val="none"/>
          <w:lang w:val="en-US" w:eastAsia="zh-CN" w:bidi="ar-SA"/>
        </w:rPr>
        <w:t>文本</w:t>
      </w:r>
      <w:r>
        <w:rPr>
          <w:rFonts w:hint="eastAsia" w:ascii="宋体" w:hAnsi="宋体" w:eastAsia="宋体" w:cs="宋体"/>
          <w:b w:val="0"/>
          <w:bCs w:val="0"/>
          <w:iCs/>
          <w:color w:val="auto"/>
          <w:kern w:val="2"/>
          <w:sz w:val="24"/>
          <w:szCs w:val="24"/>
          <w:highlight w:val="none"/>
          <w:lang w:val="en-US" w:eastAsia="zh-CN" w:bidi="ar-SA"/>
        </w:rPr>
        <w:t>及用词不清晰、缺陷及歧义的，</w:t>
      </w:r>
      <w:r>
        <w:rPr>
          <w:rFonts w:hint="default" w:ascii="宋体" w:hAnsi="宋体" w:eastAsia="宋体" w:cs="宋体"/>
          <w:b w:val="0"/>
          <w:bCs w:val="0"/>
          <w:iCs/>
          <w:color w:val="auto"/>
          <w:kern w:val="2"/>
          <w:sz w:val="24"/>
          <w:szCs w:val="24"/>
          <w:highlight w:val="none"/>
          <w:lang w:val="en-US" w:eastAsia="zh-CN" w:bidi="ar-SA"/>
        </w:rPr>
        <w:t>应当</w:t>
      </w:r>
      <w:r>
        <w:rPr>
          <w:rFonts w:hint="eastAsia" w:ascii="宋体" w:hAnsi="宋体" w:eastAsia="宋体" w:cs="宋体"/>
          <w:b w:val="0"/>
          <w:bCs w:val="0"/>
          <w:iCs/>
          <w:color w:val="auto"/>
          <w:kern w:val="2"/>
          <w:sz w:val="24"/>
          <w:szCs w:val="24"/>
          <w:highlight w:val="none"/>
          <w:lang w:val="en-US" w:eastAsia="zh-CN" w:bidi="ar-SA"/>
        </w:rPr>
        <w:t>遵从招标的</w:t>
      </w:r>
      <w:r>
        <w:rPr>
          <w:rFonts w:hint="default" w:ascii="宋体" w:hAnsi="宋体" w:eastAsia="宋体" w:cs="宋体"/>
          <w:b w:val="0"/>
          <w:bCs w:val="0"/>
          <w:iCs/>
          <w:color w:val="auto"/>
          <w:kern w:val="2"/>
          <w:sz w:val="24"/>
          <w:szCs w:val="24"/>
          <w:highlight w:val="none"/>
          <w:lang w:val="en-US" w:eastAsia="zh-CN" w:bidi="ar-SA"/>
        </w:rPr>
        <w:t>目</w:t>
      </w:r>
      <w:r>
        <w:rPr>
          <w:rFonts w:hint="eastAsia" w:ascii="宋体" w:hAnsi="宋体" w:eastAsia="宋体" w:cs="宋体"/>
          <w:b w:val="0"/>
          <w:bCs w:val="0"/>
          <w:iCs/>
          <w:color w:val="auto"/>
          <w:kern w:val="2"/>
          <w:sz w:val="24"/>
          <w:szCs w:val="24"/>
          <w:highlight w:val="none"/>
          <w:lang w:val="en-US" w:eastAsia="zh-CN" w:bidi="ar-SA"/>
        </w:rPr>
        <w:t>的，</w:t>
      </w:r>
      <w:r>
        <w:rPr>
          <w:rFonts w:hint="default" w:ascii="宋体" w:hAnsi="宋体" w:eastAsia="宋体" w:cs="宋体"/>
          <w:b w:val="0"/>
          <w:bCs w:val="0"/>
          <w:iCs/>
          <w:color w:val="auto"/>
          <w:kern w:val="2"/>
          <w:sz w:val="24"/>
          <w:szCs w:val="24"/>
          <w:highlight w:val="none"/>
          <w:lang w:val="en-US" w:eastAsia="zh-CN" w:bidi="ar-SA"/>
        </w:rPr>
        <w:t>以</w:t>
      </w:r>
      <w:r>
        <w:rPr>
          <w:rFonts w:hint="eastAsia" w:ascii="宋体" w:hAnsi="宋体" w:eastAsia="宋体" w:cs="宋体"/>
          <w:b w:val="0"/>
          <w:bCs w:val="0"/>
          <w:iCs/>
          <w:color w:val="auto"/>
          <w:kern w:val="2"/>
          <w:sz w:val="24"/>
          <w:szCs w:val="24"/>
          <w:highlight w:val="none"/>
          <w:lang w:val="en-US" w:eastAsia="zh-CN" w:bidi="ar-SA"/>
        </w:rPr>
        <w:t>公平、公正、</w:t>
      </w:r>
      <w:r>
        <w:rPr>
          <w:rFonts w:hint="default" w:ascii="宋体" w:hAnsi="宋体" w:eastAsia="宋体" w:cs="宋体"/>
          <w:b w:val="0"/>
          <w:bCs w:val="0"/>
          <w:iCs/>
          <w:color w:val="auto"/>
          <w:kern w:val="2"/>
          <w:sz w:val="24"/>
          <w:szCs w:val="24"/>
          <w:highlight w:val="none"/>
          <w:lang w:val="en-US" w:eastAsia="zh-CN" w:bidi="ar-SA"/>
        </w:rPr>
        <w:t>诚信</w:t>
      </w:r>
      <w:r>
        <w:rPr>
          <w:rFonts w:hint="eastAsia" w:ascii="宋体" w:hAnsi="宋体" w:eastAsia="宋体" w:cs="宋体"/>
          <w:b w:val="0"/>
          <w:bCs w:val="0"/>
          <w:iCs/>
          <w:color w:val="auto"/>
          <w:kern w:val="2"/>
          <w:sz w:val="24"/>
          <w:szCs w:val="24"/>
          <w:highlight w:val="none"/>
          <w:lang w:val="en-US" w:eastAsia="zh-CN" w:bidi="ar-SA"/>
        </w:rPr>
        <w:t>的</w:t>
      </w:r>
      <w:r>
        <w:rPr>
          <w:rFonts w:hint="default" w:ascii="宋体" w:hAnsi="宋体" w:eastAsia="宋体" w:cs="宋体"/>
          <w:b w:val="0"/>
          <w:bCs w:val="0"/>
          <w:iCs/>
          <w:color w:val="auto"/>
          <w:kern w:val="2"/>
          <w:sz w:val="24"/>
          <w:szCs w:val="24"/>
          <w:highlight w:val="none"/>
          <w:lang w:val="en-US" w:eastAsia="zh-CN" w:bidi="ar-SA"/>
        </w:rPr>
        <w:t>原则予以解释。</w:t>
      </w:r>
      <w:r>
        <w:rPr>
          <w:rFonts w:hint="eastAsia" w:ascii="宋体" w:hAnsi="Times New Roman" w:eastAsia="宋体" w:cs="Times New Roman"/>
          <w:color w:val="auto"/>
          <w:kern w:val="2"/>
          <w:sz w:val="24"/>
          <w:szCs w:val="24"/>
          <w:highlight w:val="none"/>
          <w:lang w:val="en-US" w:eastAsia="zh-CN" w:bidi="ar"/>
        </w:rPr>
        <w:t>请使用单位在使用过程中，留意国家、省、市发布的最新规定，对本范本作出及时的修改，并将意见、建议以及遇到的问题及时向市</w:t>
      </w:r>
      <w:r>
        <w:rPr>
          <w:rFonts w:hint="eastAsia" w:ascii="宋体" w:cs="Times New Roman"/>
          <w:color w:val="auto"/>
          <w:kern w:val="2"/>
          <w:sz w:val="24"/>
          <w:szCs w:val="24"/>
          <w:highlight w:val="none"/>
          <w:lang w:val="en-US" w:eastAsia="zh-CN" w:bidi="ar"/>
        </w:rPr>
        <w:t>水务局建运</w:t>
      </w:r>
      <w:r>
        <w:rPr>
          <w:rFonts w:hint="eastAsia" w:hAnsi="Times New Roman" w:eastAsia="宋体" w:cs="Times New Roman"/>
          <w:color w:val="auto"/>
          <w:kern w:val="2"/>
          <w:sz w:val="24"/>
          <w:szCs w:val="24"/>
          <w:highlight w:val="none"/>
          <w:lang w:val="en-US" w:eastAsia="zh-CN" w:bidi="ar"/>
        </w:rPr>
        <w:t>科</w:t>
      </w:r>
      <w:r>
        <w:rPr>
          <w:rFonts w:hint="eastAsia" w:ascii="宋体" w:hAnsi="Times New Roman" w:eastAsia="宋体" w:cs="Times New Roman"/>
          <w:color w:val="auto"/>
          <w:kern w:val="2"/>
          <w:sz w:val="24"/>
          <w:szCs w:val="24"/>
          <w:highlight w:val="none"/>
          <w:lang w:val="en-US" w:eastAsia="zh-CN" w:bidi="ar"/>
        </w:rPr>
        <w:t>书面反映，以便在修订中改正和完善。</w:t>
      </w:r>
    </w:p>
    <w:bookmarkEnd w:id="73"/>
    <w:bookmarkEnd w:id="74"/>
    <w:p>
      <w:pPr>
        <w:spacing w:before="0" w:beforeLines="0" w:after="0" w:afterLines="0" w:line="240" w:lineRule="auto"/>
        <w:ind w:left="0" w:leftChars="0" w:right="0" w:rightChars="0" w:firstLine="0" w:firstLineChars="0"/>
        <w:jc w:val="center"/>
        <w:outlineLvl w:val="9"/>
        <w:rPr>
          <w:rFonts w:hint="eastAsia"/>
          <w:color w:val="auto"/>
          <w:highlight w:val="none"/>
        </w:rPr>
      </w:pPr>
      <w:bookmarkStart w:id="78" w:name="_Toc69756299"/>
      <w:bookmarkStart w:id="79" w:name="_Toc86587799"/>
      <w:bookmarkStart w:id="80" w:name="_Toc247513933"/>
      <w:bookmarkStart w:id="81" w:name="_Toc247527534"/>
      <w:bookmarkStart w:id="82" w:name="_Toc70061573"/>
      <w:r>
        <w:rPr>
          <w:rFonts w:ascii="宋体" w:hAnsi="宋体" w:eastAsia="宋体"/>
          <w:b/>
          <w:bCs/>
          <w:color w:val="auto"/>
          <w:sz w:val="32"/>
          <w:szCs w:val="32"/>
          <w:highlight w:val="none"/>
        </w:rPr>
        <w:t>目录</w:t>
      </w:r>
    </w:p>
    <w:p>
      <w:pPr>
        <w:pStyle w:val="10"/>
        <w:tabs>
          <w:tab w:val="right" w:leader="dot" w:pos="9638"/>
        </w:tabs>
        <w:rPr>
          <w:color w:val="auto"/>
          <w:highlight w:val="none"/>
        </w:rPr>
      </w:pPr>
      <w:r>
        <w:rPr>
          <w:rFonts w:hint="eastAsia"/>
          <w:color w:val="auto"/>
          <w:highlight w:val="none"/>
        </w:rPr>
        <w:fldChar w:fldCharType="begin"/>
      </w:r>
      <w:r>
        <w:rPr>
          <w:rFonts w:hint="eastAsia"/>
          <w:color w:val="auto"/>
          <w:highlight w:val="none"/>
        </w:rPr>
        <w:instrText xml:space="preserve">TOC \o "1-2" \h \u </w:instrText>
      </w:r>
      <w:r>
        <w:rPr>
          <w:rFonts w:hint="eastAsia"/>
          <w:color w:val="auto"/>
          <w:highlight w:val="none"/>
        </w:rPr>
        <w:fldChar w:fldCharType="separate"/>
      </w:r>
    </w:p>
    <w:p>
      <w:pPr>
        <w:pStyle w:val="10"/>
        <w:tabs>
          <w:tab w:val="right" w:leader="dot" w:pos="9638"/>
        </w:tabs>
        <w:rPr>
          <w:color w:val="auto"/>
          <w:highlight w:val="none"/>
        </w:rPr>
      </w:pPr>
      <w:r>
        <w:rPr>
          <w:rFonts w:hint="eastAsia"/>
          <w:color w:val="auto"/>
          <w:highlight w:val="none"/>
        </w:rPr>
        <w:fldChar w:fldCharType="begin"/>
      </w:r>
      <w:r>
        <w:rPr>
          <w:rFonts w:hint="eastAsia"/>
          <w:color w:val="auto"/>
          <w:highlight w:val="none"/>
        </w:rPr>
        <w:instrText xml:space="preserve"> HYPERLINK \l _Toc21545 </w:instrText>
      </w:r>
      <w:r>
        <w:rPr>
          <w:rFonts w:hint="eastAsia"/>
          <w:color w:val="auto"/>
          <w:highlight w:val="none"/>
        </w:rPr>
        <w:fldChar w:fldCharType="separate"/>
      </w:r>
      <w:r>
        <w:rPr>
          <w:rFonts w:hint="eastAsia"/>
          <w:color w:val="auto"/>
          <w:highlight w:val="none"/>
        </w:rPr>
        <w:t>第一章</w:t>
      </w:r>
      <w:r>
        <w:rPr>
          <w:rFonts w:hint="default"/>
          <w:color w:val="auto"/>
          <w:highlight w:val="none"/>
          <w:lang w:val="en"/>
        </w:rPr>
        <w:t xml:space="preserve"> </w:t>
      </w:r>
      <w:r>
        <w:rPr>
          <w:rFonts w:hint="eastAsia"/>
          <w:color w:val="auto"/>
          <w:highlight w:val="none"/>
        </w:rPr>
        <w:t>招标公告</w:t>
      </w:r>
      <w:r>
        <w:rPr>
          <w:color w:val="auto"/>
          <w:highlight w:val="none"/>
        </w:rPr>
        <w:tab/>
      </w:r>
      <w:r>
        <w:rPr>
          <w:color w:val="auto"/>
          <w:highlight w:val="none"/>
        </w:rPr>
        <w:fldChar w:fldCharType="begin"/>
      </w:r>
      <w:r>
        <w:rPr>
          <w:color w:val="auto"/>
          <w:highlight w:val="none"/>
        </w:rPr>
        <w:instrText xml:space="preserve"> PAGEREF _Toc21545 \h </w:instrText>
      </w:r>
      <w:r>
        <w:rPr>
          <w:color w:val="auto"/>
          <w:highlight w:val="none"/>
        </w:rPr>
        <w:fldChar w:fldCharType="separate"/>
      </w:r>
      <w:r>
        <w:rPr>
          <w:color w:val="auto"/>
          <w:highlight w:val="none"/>
        </w:rPr>
        <w:t>5</w:t>
      </w:r>
      <w:r>
        <w:rPr>
          <w:color w:val="auto"/>
          <w:highlight w:val="none"/>
        </w:rPr>
        <w:fldChar w:fldCharType="end"/>
      </w:r>
      <w:r>
        <w:rPr>
          <w:rFonts w:hint="eastAsia"/>
          <w:color w:val="auto"/>
          <w:highlight w:val="none"/>
        </w:rPr>
        <w:fldChar w:fldCharType="end"/>
      </w:r>
    </w:p>
    <w:p>
      <w:pPr>
        <w:pStyle w:val="11"/>
        <w:tabs>
          <w:tab w:val="right" w:leader="dot" w:pos="9638"/>
        </w:tabs>
        <w:rPr>
          <w:color w:val="auto"/>
          <w:highlight w:val="none"/>
        </w:rPr>
      </w:pPr>
      <w:r>
        <w:rPr>
          <w:rFonts w:hint="eastAsia"/>
          <w:color w:val="auto"/>
          <w:highlight w:val="none"/>
        </w:rPr>
        <w:fldChar w:fldCharType="begin"/>
      </w:r>
      <w:r>
        <w:rPr>
          <w:rFonts w:hint="eastAsia"/>
          <w:color w:val="auto"/>
          <w:highlight w:val="none"/>
        </w:rPr>
        <w:instrText xml:space="preserve"> HYPERLINK \l _Toc27356 </w:instrText>
      </w:r>
      <w:r>
        <w:rPr>
          <w:rFonts w:hint="eastAsia"/>
          <w:color w:val="auto"/>
          <w:highlight w:val="none"/>
        </w:rPr>
        <w:fldChar w:fldCharType="separate"/>
      </w:r>
      <w:r>
        <w:rPr>
          <w:rFonts w:hint="eastAsia"/>
          <w:color w:val="auto"/>
          <w:highlight w:val="none"/>
        </w:rPr>
        <w:t>1.招标条件</w:t>
      </w:r>
      <w:r>
        <w:rPr>
          <w:color w:val="auto"/>
          <w:highlight w:val="none"/>
        </w:rPr>
        <w:tab/>
      </w:r>
      <w:r>
        <w:rPr>
          <w:color w:val="auto"/>
          <w:highlight w:val="none"/>
        </w:rPr>
        <w:fldChar w:fldCharType="begin"/>
      </w:r>
      <w:r>
        <w:rPr>
          <w:color w:val="auto"/>
          <w:highlight w:val="none"/>
        </w:rPr>
        <w:instrText xml:space="preserve"> PAGEREF _Toc27356 \h </w:instrText>
      </w:r>
      <w:r>
        <w:rPr>
          <w:color w:val="auto"/>
          <w:highlight w:val="none"/>
        </w:rPr>
        <w:fldChar w:fldCharType="separate"/>
      </w:r>
      <w:r>
        <w:rPr>
          <w:color w:val="auto"/>
          <w:highlight w:val="none"/>
        </w:rPr>
        <w:t>5</w:t>
      </w:r>
      <w:r>
        <w:rPr>
          <w:color w:val="auto"/>
          <w:highlight w:val="none"/>
        </w:rPr>
        <w:fldChar w:fldCharType="end"/>
      </w:r>
      <w:r>
        <w:rPr>
          <w:rFonts w:hint="eastAsia"/>
          <w:color w:val="auto"/>
          <w:highlight w:val="none"/>
        </w:rPr>
        <w:fldChar w:fldCharType="end"/>
      </w:r>
    </w:p>
    <w:p>
      <w:pPr>
        <w:pStyle w:val="11"/>
        <w:tabs>
          <w:tab w:val="right" w:leader="dot" w:pos="9638"/>
        </w:tabs>
        <w:rPr>
          <w:color w:val="auto"/>
          <w:highlight w:val="none"/>
        </w:rPr>
      </w:pPr>
      <w:r>
        <w:rPr>
          <w:rFonts w:hint="eastAsia"/>
          <w:color w:val="auto"/>
          <w:highlight w:val="none"/>
        </w:rPr>
        <w:fldChar w:fldCharType="begin"/>
      </w:r>
      <w:r>
        <w:rPr>
          <w:rFonts w:hint="eastAsia"/>
          <w:color w:val="auto"/>
          <w:highlight w:val="none"/>
        </w:rPr>
        <w:instrText xml:space="preserve"> HYPERLINK \l _Toc15382 </w:instrText>
      </w:r>
      <w:r>
        <w:rPr>
          <w:rFonts w:hint="eastAsia"/>
          <w:color w:val="auto"/>
          <w:highlight w:val="none"/>
        </w:rPr>
        <w:fldChar w:fldCharType="separate"/>
      </w:r>
      <w:r>
        <w:rPr>
          <w:rFonts w:hint="eastAsia"/>
          <w:color w:val="auto"/>
          <w:highlight w:val="none"/>
        </w:rPr>
        <w:t>2.项目概况与招标范围</w:t>
      </w:r>
      <w:r>
        <w:rPr>
          <w:color w:val="auto"/>
          <w:highlight w:val="none"/>
        </w:rPr>
        <w:tab/>
      </w:r>
      <w:r>
        <w:rPr>
          <w:color w:val="auto"/>
          <w:highlight w:val="none"/>
        </w:rPr>
        <w:fldChar w:fldCharType="begin"/>
      </w:r>
      <w:r>
        <w:rPr>
          <w:color w:val="auto"/>
          <w:highlight w:val="none"/>
        </w:rPr>
        <w:instrText xml:space="preserve"> PAGEREF _Toc15382 \h </w:instrText>
      </w:r>
      <w:r>
        <w:rPr>
          <w:color w:val="auto"/>
          <w:highlight w:val="none"/>
        </w:rPr>
        <w:fldChar w:fldCharType="separate"/>
      </w:r>
      <w:r>
        <w:rPr>
          <w:color w:val="auto"/>
          <w:highlight w:val="none"/>
        </w:rPr>
        <w:t>5</w:t>
      </w:r>
      <w:r>
        <w:rPr>
          <w:color w:val="auto"/>
          <w:highlight w:val="none"/>
        </w:rPr>
        <w:fldChar w:fldCharType="end"/>
      </w:r>
      <w:r>
        <w:rPr>
          <w:rFonts w:hint="eastAsia"/>
          <w:color w:val="auto"/>
          <w:highlight w:val="none"/>
        </w:rPr>
        <w:fldChar w:fldCharType="end"/>
      </w:r>
    </w:p>
    <w:p>
      <w:pPr>
        <w:pStyle w:val="11"/>
        <w:tabs>
          <w:tab w:val="right" w:leader="dot" w:pos="9638"/>
        </w:tabs>
        <w:rPr>
          <w:color w:val="auto"/>
          <w:highlight w:val="none"/>
        </w:rPr>
      </w:pPr>
      <w:r>
        <w:rPr>
          <w:rFonts w:hint="eastAsia"/>
          <w:color w:val="auto"/>
          <w:highlight w:val="none"/>
        </w:rPr>
        <w:fldChar w:fldCharType="begin"/>
      </w:r>
      <w:r>
        <w:rPr>
          <w:rFonts w:hint="eastAsia"/>
          <w:color w:val="auto"/>
          <w:highlight w:val="none"/>
        </w:rPr>
        <w:instrText xml:space="preserve"> HYPERLINK \l _Toc9246 </w:instrText>
      </w:r>
      <w:r>
        <w:rPr>
          <w:rFonts w:hint="eastAsia"/>
          <w:color w:val="auto"/>
          <w:highlight w:val="none"/>
        </w:rPr>
        <w:fldChar w:fldCharType="separate"/>
      </w:r>
      <w:r>
        <w:rPr>
          <w:rFonts w:hint="eastAsia"/>
          <w:color w:val="auto"/>
          <w:highlight w:val="none"/>
        </w:rPr>
        <w:t>3.投标人资格要求（资质设置须与规模匹配）</w:t>
      </w:r>
      <w:r>
        <w:rPr>
          <w:color w:val="auto"/>
          <w:highlight w:val="none"/>
        </w:rPr>
        <w:tab/>
      </w:r>
      <w:r>
        <w:rPr>
          <w:color w:val="auto"/>
          <w:highlight w:val="none"/>
        </w:rPr>
        <w:fldChar w:fldCharType="begin"/>
      </w:r>
      <w:r>
        <w:rPr>
          <w:color w:val="auto"/>
          <w:highlight w:val="none"/>
        </w:rPr>
        <w:instrText xml:space="preserve"> PAGEREF _Toc9246 \h </w:instrText>
      </w:r>
      <w:r>
        <w:rPr>
          <w:color w:val="auto"/>
          <w:highlight w:val="none"/>
        </w:rPr>
        <w:fldChar w:fldCharType="separate"/>
      </w:r>
      <w:r>
        <w:rPr>
          <w:color w:val="auto"/>
          <w:highlight w:val="none"/>
        </w:rPr>
        <w:t>5</w:t>
      </w:r>
      <w:r>
        <w:rPr>
          <w:color w:val="auto"/>
          <w:highlight w:val="none"/>
        </w:rPr>
        <w:fldChar w:fldCharType="end"/>
      </w:r>
      <w:r>
        <w:rPr>
          <w:rFonts w:hint="eastAsia"/>
          <w:color w:val="auto"/>
          <w:highlight w:val="none"/>
        </w:rPr>
        <w:fldChar w:fldCharType="end"/>
      </w:r>
    </w:p>
    <w:p>
      <w:pPr>
        <w:pStyle w:val="11"/>
        <w:tabs>
          <w:tab w:val="right" w:leader="dot" w:pos="9638"/>
        </w:tabs>
        <w:rPr>
          <w:color w:val="auto"/>
          <w:highlight w:val="none"/>
        </w:rPr>
      </w:pPr>
      <w:r>
        <w:rPr>
          <w:rFonts w:hint="eastAsia"/>
          <w:color w:val="auto"/>
          <w:highlight w:val="none"/>
        </w:rPr>
        <w:fldChar w:fldCharType="begin"/>
      </w:r>
      <w:r>
        <w:rPr>
          <w:rFonts w:hint="eastAsia"/>
          <w:color w:val="auto"/>
          <w:highlight w:val="none"/>
        </w:rPr>
        <w:instrText xml:space="preserve"> HYPERLINK \l _Toc17874 </w:instrText>
      </w:r>
      <w:r>
        <w:rPr>
          <w:rFonts w:hint="eastAsia"/>
          <w:color w:val="auto"/>
          <w:highlight w:val="none"/>
        </w:rPr>
        <w:fldChar w:fldCharType="separate"/>
      </w:r>
      <w:r>
        <w:rPr>
          <w:rFonts w:hint="eastAsia"/>
          <w:color w:val="auto"/>
          <w:highlight w:val="none"/>
        </w:rPr>
        <w:t>4.招标投标程序安排及要求</w:t>
      </w:r>
      <w:r>
        <w:rPr>
          <w:color w:val="auto"/>
          <w:highlight w:val="none"/>
        </w:rPr>
        <w:tab/>
      </w:r>
      <w:r>
        <w:rPr>
          <w:color w:val="auto"/>
          <w:highlight w:val="none"/>
        </w:rPr>
        <w:fldChar w:fldCharType="begin"/>
      </w:r>
      <w:r>
        <w:rPr>
          <w:color w:val="auto"/>
          <w:highlight w:val="none"/>
        </w:rPr>
        <w:instrText xml:space="preserve"> PAGEREF _Toc17874 \h </w:instrText>
      </w:r>
      <w:r>
        <w:rPr>
          <w:color w:val="auto"/>
          <w:highlight w:val="none"/>
        </w:rPr>
        <w:fldChar w:fldCharType="separate"/>
      </w:r>
      <w:r>
        <w:rPr>
          <w:color w:val="auto"/>
          <w:highlight w:val="none"/>
        </w:rPr>
        <w:t>6</w:t>
      </w:r>
      <w:r>
        <w:rPr>
          <w:color w:val="auto"/>
          <w:highlight w:val="none"/>
        </w:rPr>
        <w:fldChar w:fldCharType="end"/>
      </w:r>
      <w:r>
        <w:rPr>
          <w:rFonts w:hint="eastAsia"/>
          <w:color w:val="auto"/>
          <w:highlight w:val="none"/>
        </w:rPr>
        <w:fldChar w:fldCharType="end"/>
      </w:r>
    </w:p>
    <w:p>
      <w:pPr>
        <w:pStyle w:val="11"/>
        <w:tabs>
          <w:tab w:val="right" w:leader="dot" w:pos="9638"/>
        </w:tabs>
        <w:rPr>
          <w:color w:val="auto"/>
          <w:highlight w:val="none"/>
        </w:rPr>
      </w:pPr>
      <w:r>
        <w:rPr>
          <w:rFonts w:hint="eastAsia"/>
          <w:color w:val="auto"/>
          <w:highlight w:val="none"/>
        </w:rPr>
        <w:fldChar w:fldCharType="begin"/>
      </w:r>
      <w:r>
        <w:rPr>
          <w:rFonts w:hint="eastAsia"/>
          <w:color w:val="auto"/>
          <w:highlight w:val="none"/>
        </w:rPr>
        <w:instrText xml:space="preserve"> HYPERLINK \l _Toc19583 </w:instrText>
      </w:r>
      <w:r>
        <w:rPr>
          <w:rFonts w:hint="eastAsia"/>
          <w:color w:val="auto"/>
          <w:highlight w:val="none"/>
        </w:rPr>
        <w:fldChar w:fldCharType="separate"/>
      </w:r>
      <w:r>
        <w:rPr>
          <w:rFonts w:hint="eastAsia"/>
          <w:color w:val="auto"/>
          <w:highlight w:val="none"/>
        </w:rPr>
        <w:t>5.招标文件的获取</w:t>
      </w:r>
      <w:r>
        <w:rPr>
          <w:color w:val="auto"/>
          <w:highlight w:val="none"/>
        </w:rPr>
        <w:tab/>
      </w:r>
      <w:r>
        <w:rPr>
          <w:color w:val="auto"/>
          <w:highlight w:val="none"/>
        </w:rPr>
        <w:fldChar w:fldCharType="begin"/>
      </w:r>
      <w:r>
        <w:rPr>
          <w:color w:val="auto"/>
          <w:highlight w:val="none"/>
        </w:rPr>
        <w:instrText xml:space="preserve"> PAGEREF _Toc19583 \h </w:instrText>
      </w:r>
      <w:r>
        <w:rPr>
          <w:color w:val="auto"/>
          <w:highlight w:val="none"/>
        </w:rPr>
        <w:fldChar w:fldCharType="separate"/>
      </w:r>
      <w:r>
        <w:rPr>
          <w:color w:val="auto"/>
          <w:highlight w:val="none"/>
        </w:rPr>
        <w:t>7</w:t>
      </w:r>
      <w:r>
        <w:rPr>
          <w:color w:val="auto"/>
          <w:highlight w:val="none"/>
        </w:rPr>
        <w:fldChar w:fldCharType="end"/>
      </w:r>
      <w:r>
        <w:rPr>
          <w:rFonts w:hint="eastAsia"/>
          <w:color w:val="auto"/>
          <w:highlight w:val="none"/>
        </w:rPr>
        <w:fldChar w:fldCharType="end"/>
      </w:r>
    </w:p>
    <w:p>
      <w:pPr>
        <w:pStyle w:val="11"/>
        <w:tabs>
          <w:tab w:val="right" w:leader="dot" w:pos="9638"/>
        </w:tabs>
        <w:rPr>
          <w:color w:val="auto"/>
          <w:highlight w:val="none"/>
        </w:rPr>
      </w:pPr>
      <w:r>
        <w:rPr>
          <w:rFonts w:hint="eastAsia"/>
          <w:color w:val="auto"/>
          <w:highlight w:val="none"/>
        </w:rPr>
        <w:fldChar w:fldCharType="begin"/>
      </w:r>
      <w:r>
        <w:rPr>
          <w:rFonts w:hint="eastAsia"/>
          <w:color w:val="auto"/>
          <w:highlight w:val="none"/>
        </w:rPr>
        <w:instrText xml:space="preserve"> HYPERLINK \l _Toc18824 </w:instrText>
      </w:r>
      <w:r>
        <w:rPr>
          <w:rFonts w:hint="eastAsia"/>
          <w:color w:val="auto"/>
          <w:highlight w:val="none"/>
        </w:rPr>
        <w:fldChar w:fldCharType="separate"/>
      </w:r>
      <w:r>
        <w:rPr>
          <w:rFonts w:hint="eastAsia"/>
          <w:color w:val="auto"/>
          <w:highlight w:val="none"/>
        </w:rPr>
        <w:t>6.发布公告的媒介</w:t>
      </w:r>
      <w:r>
        <w:rPr>
          <w:color w:val="auto"/>
          <w:highlight w:val="none"/>
        </w:rPr>
        <w:tab/>
      </w:r>
      <w:r>
        <w:rPr>
          <w:color w:val="auto"/>
          <w:highlight w:val="none"/>
        </w:rPr>
        <w:fldChar w:fldCharType="begin"/>
      </w:r>
      <w:r>
        <w:rPr>
          <w:color w:val="auto"/>
          <w:highlight w:val="none"/>
        </w:rPr>
        <w:instrText xml:space="preserve"> PAGEREF _Toc18824 \h </w:instrText>
      </w:r>
      <w:r>
        <w:rPr>
          <w:color w:val="auto"/>
          <w:highlight w:val="none"/>
        </w:rPr>
        <w:fldChar w:fldCharType="separate"/>
      </w:r>
      <w:r>
        <w:rPr>
          <w:color w:val="auto"/>
          <w:highlight w:val="none"/>
        </w:rPr>
        <w:t>7</w:t>
      </w:r>
      <w:r>
        <w:rPr>
          <w:color w:val="auto"/>
          <w:highlight w:val="none"/>
        </w:rPr>
        <w:fldChar w:fldCharType="end"/>
      </w:r>
      <w:r>
        <w:rPr>
          <w:rFonts w:hint="eastAsia"/>
          <w:color w:val="auto"/>
          <w:highlight w:val="none"/>
        </w:rPr>
        <w:fldChar w:fldCharType="end"/>
      </w:r>
    </w:p>
    <w:p>
      <w:pPr>
        <w:pStyle w:val="11"/>
        <w:tabs>
          <w:tab w:val="right" w:leader="dot" w:pos="9638"/>
        </w:tabs>
        <w:rPr>
          <w:color w:val="auto"/>
          <w:highlight w:val="none"/>
        </w:rPr>
      </w:pPr>
      <w:r>
        <w:rPr>
          <w:rFonts w:hint="eastAsia"/>
          <w:color w:val="auto"/>
          <w:highlight w:val="none"/>
        </w:rPr>
        <w:fldChar w:fldCharType="begin"/>
      </w:r>
      <w:r>
        <w:rPr>
          <w:rFonts w:hint="eastAsia"/>
          <w:color w:val="auto"/>
          <w:highlight w:val="none"/>
        </w:rPr>
        <w:instrText xml:space="preserve"> HYPERLINK \l _Toc25067 </w:instrText>
      </w:r>
      <w:r>
        <w:rPr>
          <w:rFonts w:hint="eastAsia"/>
          <w:color w:val="auto"/>
          <w:highlight w:val="none"/>
        </w:rPr>
        <w:fldChar w:fldCharType="separate"/>
      </w:r>
      <w:r>
        <w:rPr>
          <w:rFonts w:hint="eastAsia"/>
          <w:color w:val="auto"/>
          <w:highlight w:val="none"/>
        </w:rPr>
        <w:t>7.特别提示</w:t>
      </w:r>
      <w:r>
        <w:rPr>
          <w:color w:val="auto"/>
          <w:highlight w:val="none"/>
        </w:rPr>
        <w:tab/>
      </w:r>
      <w:r>
        <w:rPr>
          <w:rFonts w:hint="default"/>
          <w:color w:val="auto"/>
          <w:highlight w:val="none"/>
          <w:lang w:val="en"/>
        </w:rPr>
        <w:t>8</w:t>
      </w:r>
      <w:r>
        <w:rPr>
          <w:rFonts w:hint="eastAsia"/>
          <w:color w:val="auto"/>
          <w:highlight w:val="none"/>
        </w:rPr>
        <w:fldChar w:fldCharType="end"/>
      </w:r>
    </w:p>
    <w:p>
      <w:pPr>
        <w:pStyle w:val="11"/>
        <w:tabs>
          <w:tab w:val="right" w:leader="dot" w:pos="9638"/>
        </w:tabs>
        <w:rPr>
          <w:color w:val="auto"/>
          <w:highlight w:val="none"/>
        </w:rPr>
      </w:pPr>
      <w:r>
        <w:rPr>
          <w:rFonts w:hint="eastAsia"/>
          <w:color w:val="auto"/>
          <w:highlight w:val="none"/>
        </w:rPr>
        <w:fldChar w:fldCharType="begin"/>
      </w:r>
      <w:r>
        <w:rPr>
          <w:rFonts w:hint="eastAsia"/>
          <w:color w:val="auto"/>
          <w:highlight w:val="none"/>
        </w:rPr>
        <w:instrText xml:space="preserve"> HYPERLINK \l _Toc25148 </w:instrText>
      </w:r>
      <w:r>
        <w:rPr>
          <w:rFonts w:hint="eastAsia"/>
          <w:color w:val="auto"/>
          <w:highlight w:val="none"/>
        </w:rPr>
        <w:fldChar w:fldCharType="separate"/>
      </w:r>
      <w:r>
        <w:rPr>
          <w:rFonts w:hint="eastAsia"/>
          <w:color w:val="auto"/>
          <w:highlight w:val="none"/>
          <w:lang w:val="en-US" w:eastAsia="zh-CN"/>
        </w:rPr>
        <w:t>8</w:t>
      </w:r>
      <w:r>
        <w:rPr>
          <w:rFonts w:hint="eastAsia"/>
          <w:color w:val="auto"/>
          <w:highlight w:val="none"/>
        </w:rPr>
        <w:t>.异议与投诉</w:t>
      </w:r>
      <w:r>
        <w:rPr>
          <w:color w:val="auto"/>
          <w:highlight w:val="none"/>
        </w:rPr>
        <w:tab/>
      </w:r>
      <w:r>
        <w:rPr>
          <w:color w:val="auto"/>
          <w:highlight w:val="none"/>
        </w:rPr>
        <w:fldChar w:fldCharType="begin"/>
      </w:r>
      <w:r>
        <w:rPr>
          <w:color w:val="auto"/>
          <w:highlight w:val="none"/>
        </w:rPr>
        <w:instrText xml:space="preserve"> PAGEREF _Toc25148 \h </w:instrText>
      </w:r>
      <w:r>
        <w:rPr>
          <w:color w:val="auto"/>
          <w:highlight w:val="none"/>
        </w:rPr>
        <w:fldChar w:fldCharType="separate"/>
      </w:r>
      <w:r>
        <w:rPr>
          <w:color w:val="auto"/>
          <w:highlight w:val="none"/>
        </w:rPr>
        <w:t>8</w:t>
      </w:r>
      <w:r>
        <w:rPr>
          <w:color w:val="auto"/>
          <w:highlight w:val="none"/>
        </w:rPr>
        <w:fldChar w:fldCharType="end"/>
      </w:r>
      <w:r>
        <w:rPr>
          <w:rFonts w:hint="eastAsia"/>
          <w:color w:val="auto"/>
          <w:highlight w:val="none"/>
        </w:rPr>
        <w:fldChar w:fldCharType="end"/>
      </w:r>
    </w:p>
    <w:p>
      <w:pPr>
        <w:pStyle w:val="11"/>
        <w:tabs>
          <w:tab w:val="right" w:leader="dot" w:pos="9638"/>
        </w:tabs>
        <w:rPr>
          <w:color w:val="auto"/>
          <w:highlight w:val="none"/>
        </w:rPr>
      </w:pPr>
      <w:r>
        <w:rPr>
          <w:rFonts w:hint="eastAsia"/>
          <w:color w:val="auto"/>
          <w:highlight w:val="none"/>
        </w:rPr>
        <w:fldChar w:fldCharType="begin"/>
      </w:r>
      <w:r>
        <w:rPr>
          <w:rFonts w:hint="eastAsia"/>
          <w:color w:val="auto"/>
          <w:highlight w:val="none"/>
        </w:rPr>
        <w:instrText xml:space="preserve"> HYPERLINK \l _Toc23825 </w:instrText>
      </w:r>
      <w:r>
        <w:rPr>
          <w:rFonts w:hint="eastAsia"/>
          <w:color w:val="auto"/>
          <w:highlight w:val="none"/>
        </w:rPr>
        <w:fldChar w:fldCharType="separate"/>
      </w:r>
      <w:r>
        <w:rPr>
          <w:rFonts w:hint="eastAsia"/>
          <w:color w:val="auto"/>
          <w:highlight w:val="none"/>
        </w:rPr>
        <w:t>联合体协议书</w:t>
      </w:r>
      <w:r>
        <w:rPr>
          <w:color w:val="auto"/>
          <w:highlight w:val="none"/>
        </w:rPr>
        <w:tab/>
      </w:r>
      <w:r>
        <w:rPr>
          <w:color w:val="auto"/>
          <w:highlight w:val="none"/>
        </w:rPr>
        <w:fldChar w:fldCharType="begin"/>
      </w:r>
      <w:r>
        <w:rPr>
          <w:color w:val="auto"/>
          <w:highlight w:val="none"/>
        </w:rPr>
        <w:instrText xml:space="preserve"> PAGEREF _Toc23825 \h </w:instrText>
      </w:r>
      <w:r>
        <w:rPr>
          <w:color w:val="auto"/>
          <w:highlight w:val="none"/>
        </w:rPr>
        <w:fldChar w:fldCharType="separate"/>
      </w:r>
      <w:r>
        <w:rPr>
          <w:color w:val="auto"/>
          <w:highlight w:val="none"/>
        </w:rPr>
        <w:t>10</w:t>
      </w:r>
      <w:r>
        <w:rPr>
          <w:color w:val="auto"/>
          <w:highlight w:val="none"/>
        </w:rPr>
        <w:fldChar w:fldCharType="end"/>
      </w:r>
      <w:r>
        <w:rPr>
          <w:rFonts w:hint="eastAsia"/>
          <w:color w:val="auto"/>
          <w:highlight w:val="none"/>
        </w:rPr>
        <w:fldChar w:fldCharType="end"/>
      </w:r>
    </w:p>
    <w:p>
      <w:pPr>
        <w:pStyle w:val="10"/>
        <w:tabs>
          <w:tab w:val="right" w:leader="dot" w:pos="9638"/>
        </w:tabs>
        <w:rPr>
          <w:color w:val="auto"/>
          <w:highlight w:val="none"/>
        </w:rPr>
      </w:pPr>
      <w:r>
        <w:rPr>
          <w:rFonts w:hint="eastAsia"/>
          <w:color w:val="auto"/>
          <w:highlight w:val="none"/>
        </w:rPr>
        <w:fldChar w:fldCharType="begin"/>
      </w:r>
      <w:r>
        <w:rPr>
          <w:rFonts w:hint="eastAsia"/>
          <w:color w:val="auto"/>
          <w:highlight w:val="none"/>
        </w:rPr>
        <w:instrText xml:space="preserve"> HYPERLINK \l _Toc12460 </w:instrText>
      </w:r>
      <w:r>
        <w:rPr>
          <w:rFonts w:hint="eastAsia"/>
          <w:color w:val="auto"/>
          <w:highlight w:val="none"/>
        </w:rPr>
        <w:fldChar w:fldCharType="separate"/>
      </w:r>
      <w:r>
        <w:rPr>
          <w:rFonts w:hint="eastAsia"/>
          <w:color w:val="auto"/>
          <w:highlight w:val="none"/>
        </w:rPr>
        <w:t>第二章</w:t>
      </w:r>
      <w:r>
        <w:rPr>
          <w:rFonts w:hint="eastAsia"/>
          <w:color w:val="auto"/>
          <w:highlight w:val="none"/>
          <w:lang w:val="en-US" w:eastAsia="zh-CN"/>
        </w:rPr>
        <w:t xml:space="preserve"> </w:t>
      </w:r>
      <w:r>
        <w:rPr>
          <w:rFonts w:hint="eastAsia"/>
          <w:color w:val="auto"/>
          <w:highlight w:val="none"/>
        </w:rPr>
        <w:t>投标人须知</w:t>
      </w:r>
      <w:r>
        <w:rPr>
          <w:color w:val="auto"/>
          <w:highlight w:val="none"/>
        </w:rPr>
        <w:tab/>
      </w:r>
      <w:r>
        <w:rPr>
          <w:color w:val="auto"/>
          <w:highlight w:val="none"/>
        </w:rPr>
        <w:fldChar w:fldCharType="begin"/>
      </w:r>
      <w:r>
        <w:rPr>
          <w:color w:val="auto"/>
          <w:highlight w:val="none"/>
        </w:rPr>
        <w:instrText xml:space="preserve"> PAGEREF _Toc12460 \h </w:instrText>
      </w:r>
      <w:r>
        <w:rPr>
          <w:color w:val="auto"/>
          <w:highlight w:val="none"/>
        </w:rPr>
        <w:fldChar w:fldCharType="separate"/>
      </w:r>
      <w:r>
        <w:rPr>
          <w:color w:val="auto"/>
          <w:highlight w:val="none"/>
        </w:rPr>
        <w:t>12</w:t>
      </w:r>
      <w:r>
        <w:rPr>
          <w:color w:val="auto"/>
          <w:highlight w:val="none"/>
        </w:rPr>
        <w:fldChar w:fldCharType="end"/>
      </w:r>
      <w:r>
        <w:rPr>
          <w:rFonts w:hint="eastAsia"/>
          <w:color w:val="auto"/>
          <w:highlight w:val="none"/>
        </w:rPr>
        <w:fldChar w:fldCharType="end"/>
      </w:r>
    </w:p>
    <w:p>
      <w:pPr>
        <w:pStyle w:val="11"/>
        <w:tabs>
          <w:tab w:val="right" w:leader="dot" w:pos="9638"/>
        </w:tabs>
        <w:rPr>
          <w:color w:val="auto"/>
          <w:highlight w:val="none"/>
        </w:rPr>
      </w:pPr>
      <w:r>
        <w:rPr>
          <w:rFonts w:hint="eastAsia"/>
          <w:color w:val="auto"/>
          <w:highlight w:val="none"/>
        </w:rPr>
        <w:fldChar w:fldCharType="begin"/>
      </w:r>
      <w:r>
        <w:rPr>
          <w:rFonts w:hint="eastAsia"/>
          <w:color w:val="auto"/>
          <w:highlight w:val="none"/>
        </w:rPr>
        <w:instrText xml:space="preserve"> HYPERLINK \l _Toc826 </w:instrText>
      </w:r>
      <w:r>
        <w:rPr>
          <w:rFonts w:hint="eastAsia"/>
          <w:color w:val="auto"/>
          <w:highlight w:val="none"/>
        </w:rPr>
        <w:fldChar w:fldCharType="separate"/>
      </w:r>
      <w:r>
        <w:rPr>
          <w:rFonts w:hint="eastAsia"/>
          <w:color w:val="auto"/>
          <w:highlight w:val="none"/>
        </w:rPr>
        <w:t>1.总则</w:t>
      </w:r>
      <w:r>
        <w:rPr>
          <w:color w:val="auto"/>
          <w:highlight w:val="none"/>
        </w:rPr>
        <w:tab/>
      </w:r>
      <w:r>
        <w:rPr>
          <w:color w:val="auto"/>
          <w:highlight w:val="none"/>
        </w:rPr>
        <w:fldChar w:fldCharType="begin"/>
      </w:r>
      <w:r>
        <w:rPr>
          <w:color w:val="auto"/>
          <w:highlight w:val="none"/>
        </w:rPr>
        <w:instrText xml:space="preserve"> PAGEREF _Toc826 \h </w:instrText>
      </w:r>
      <w:r>
        <w:rPr>
          <w:color w:val="auto"/>
          <w:highlight w:val="none"/>
        </w:rPr>
        <w:fldChar w:fldCharType="separate"/>
      </w:r>
      <w:r>
        <w:rPr>
          <w:color w:val="auto"/>
          <w:highlight w:val="none"/>
        </w:rPr>
        <w:t>12</w:t>
      </w:r>
      <w:r>
        <w:rPr>
          <w:color w:val="auto"/>
          <w:highlight w:val="none"/>
        </w:rPr>
        <w:fldChar w:fldCharType="end"/>
      </w:r>
      <w:r>
        <w:rPr>
          <w:rFonts w:hint="eastAsia"/>
          <w:color w:val="auto"/>
          <w:highlight w:val="none"/>
        </w:rPr>
        <w:fldChar w:fldCharType="end"/>
      </w:r>
    </w:p>
    <w:p>
      <w:pPr>
        <w:pStyle w:val="11"/>
        <w:tabs>
          <w:tab w:val="right" w:leader="dot" w:pos="9638"/>
        </w:tabs>
        <w:rPr>
          <w:color w:val="auto"/>
          <w:highlight w:val="none"/>
        </w:rPr>
      </w:pPr>
      <w:r>
        <w:rPr>
          <w:rFonts w:hint="eastAsia"/>
          <w:color w:val="auto"/>
          <w:highlight w:val="none"/>
        </w:rPr>
        <w:fldChar w:fldCharType="begin"/>
      </w:r>
      <w:r>
        <w:rPr>
          <w:rFonts w:hint="eastAsia"/>
          <w:color w:val="auto"/>
          <w:highlight w:val="none"/>
        </w:rPr>
        <w:instrText xml:space="preserve"> HYPERLINK \l _Toc5729 </w:instrText>
      </w:r>
      <w:r>
        <w:rPr>
          <w:rFonts w:hint="eastAsia"/>
          <w:color w:val="auto"/>
          <w:highlight w:val="none"/>
        </w:rPr>
        <w:fldChar w:fldCharType="separate"/>
      </w:r>
      <w:r>
        <w:rPr>
          <w:rFonts w:hint="eastAsia"/>
          <w:color w:val="auto"/>
          <w:highlight w:val="none"/>
        </w:rPr>
        <w:t>2.招标文件</w:t>
      </w:r>
      <w:r>
        <w:rPr>
          <w:color w:val="auto"/>
          <w:highlight w:val="none"/>
        </w:rPr>
        <w:tab/>
      </w:r>
      <w:r>
        <w:rPr>
          <w:color w:val="auto"/>
          <w:highlight w:val="none"/>
        </w:rPr>
        <w:fldChar w:fldCharType="begin"/>
      </w:r>
      <w:r>
        <w:rPr>
          <w:color w:val="auto"/>
          <w:highlight w:val="none"/>
        </w:rPr>
        <w:instrText xml:space="preserve"> PAGEREF _Toc5729 \h </w:instrText>
      </w:r>
      <w:r>
        <w:rPr>
          <w:color w:val="auto"/>
          <w:highlight w:val="none"/>
        </w:rPr>
        <w:fldChar w:fldCharType="separate"/>
      </w:r>
      <w:r>
        <w:rPr>
          <w:color w:val="auto"/>
          <w:highlight w:val="none"/>
        </w:rPr>
        <w:t>15</w:t>
      </w:r>
      <w:r>
        <w:rPr>
          <w:color w:val="auto"/>
          <w:highlight w:val="none"/>
        </w:rPr>
        <w:fldChar w:fldCharType="end"/>
      </w:r>
      <w:r>
        <w:rPr>
          <w:rFonts w:hint="eastAsia"/>
          <w:color w:val="auto"/>
          <w:highlight w:val="none"/>
        </w:rPr>
        <w:fldChar w:fldCharType="end"/>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_Toc9130 </w:instrText>
      </w:r>
      <w:r>
        <w:rPr>
          <w:rFonts w:hint="eastAsia"/>
          <w:color w:val="auto"/>
          <w:highlight w:val="none"/>
        </w:rPr>
        <w:fldChar w:fldCharType="separate"/>
      </w:r>
      <w:r>
        <w:rPr>
          <w:rFonts w:hint="eastAsia"/>
          <w:color w:val="auto"/>
          <w:highlight w:val="none"/>
        </w:rPr>
        <w:t>3.投标文件</w:t>
      </w:r>
      <w:r>
        <w:rPr>
          <w:color w:val="auto"/>
          <w:highlight w:val="none"/>
        </w:rPr>
        <w:tab/>
      </w:r>
      <w:r>
        <w:rPr>
          <w:rFonts w:hint="default"/>
          <w:color w:val="auto"/>
          <w:highlight w:val="none"/>
          <w:lang w:val="en"/>
        </w:rPr>
        <w:t>1</w:t>
      </w:r>
      <w:r>
        <w:rPr>
          <w:rFonts w:hint="eastAsia"/>
          <w:color w:val="auto"/>
          <w:highlight w:val="none"/>
        </w:rPr>
        <w:fldChar w:fldCharType="end"/>
      </w:r>
      <w:r>
        <w:rPr>
          <w:rFonts w:hint="default"/>
          <w:color w:val="auto"/>
          <w:highlight w:val="none"/>
          <w:lang w:val="en"/>
        </w:rPr>
        <w:t>6</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_Toc12799 </w:instrText>
      </w:r>
      <w:r>
        <w:rPr>
          <w:rFonts w:hint="eastAsia"/>
          <w:color w:val="auto"/>
          <w:highlight w:val="none"/>
        </w:rPr>
        <w:fldChar w:fldCharType="separate"/>
      </w:r>
      <w:r>
        <w:rPr>
          <w:rFonts w:hint="eastAsia"/>
          <w:color w:val="auto"/>
          <w:highlight w:val="none"/>
        </w:rPr>
        <w:t>4.投标</w:t>
      </w:r>
      <w:r>
        <w:rPr>
          <w:color w:val="auto"/>
          <w:highlight w:val="none"/>
        </w:rPr>
        <w:tab/>
      </w:r>
      <w:r>
        <w:rPr>
          <w:rFonts w:hint="default"/>
          <w:color w:val="auto"/>
          <w:highlight w:val="none"/>
          <w:lang w:val="en"/>
        </w:rPr>
        <w:t>2</w:t>
      </w:r>
      <w:r>
        <w:rPr>
          <w:rFonts w:hint="eastAsia"/>
          <w:color w:val="auto"/>
          <w:highlight w:val="none"/>
        </w:rPr>
        <w:fldChar w:fldCharType="end"/>
      </w:r>
      <w:r>
        <w:rPr>
          <w:rFonts w:hint="default"/>
          <w:color w:val="auto"/>
          <w:highlight w:val="none"/>
          <w:lang w:val="en"/>
        </w:rPr>
        <w:t>1</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_Toc1311 </w:instrText>
      </w:r>
      <w:r>
        <w:rPr>
          <w:rFonts w:hint="eastAsia"/>
          <w:color w:val="auto"/>
          <w:highlight w:val="none"/>
        </w:rPr>
        <w:fldChar w:fldCharType="separate"/>
      </w:r>
      <w:r>
        <w:rPr>
          <w:rFonts w:hint="eastAsia"/>
          <w:color w:val="auto"/>
          <w:highlight w:val="none"/>
        </w:rPr>
        <w:t>5.开标</w:t>
      </w:r>
      <w:r>
        <w:rPr>
          <w:color w:val="auto"/>
          <w:highlight w:val="none"/>
        </w:rPr>
        <w:tab/>
      </w:r>
      <w:r>
        <w:rPr>
          <w:rFonts w:hint="default"/>
          <w:color w:val="auto"/>
          <w:highlight w:val="none"/>
          <w:lang w:val="en"/>
        </w:rPr>
        <w:t>2</w:t>
      </w:r>
      <w:r>
        <w:rPr>
          <w:rFonts w:hint="eastAsia"/>
          <w:color w:val="auto"/>
          <w:highlight w:val="none"/>
        </w:rPr>
        <w:fldChar w:fldCharType="end"/>
      </w:r>
      <w:r>
        <w:rPr>
          <w:rFonts w:hint="default"/>
          <w:color w:val="auto"/>
          <w:highlight w:val="none"/>
          <w:lang w:val="en"/>
        </w:rPr>
        <w:t>2</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_Toc28500 </w:instrText>
      </w:r>
      <w:r>
        <w:rPr>
          <w:rFonts w:hint="eastAsia"/>
          <w:color w:val="auto"/>
          <w:highlight w:val="none"/>
        </w:rPr>
        <w:fldChar w:fldCharType="separate"/>
      </w:r>
      <w:r>
        <w:rPr>
          <w:rFonts w:hint="eastAsia"/>
          <w:color w:val="auto"/>
          <w:highlight w:val="none"/>
        </w:rPr>
        <w:t>6.评标</w:t>
      </w:r>
      <w:r>
        <w:rPr>
          <w:color w:val="auto"/>
          <w:highlight w:val="none"/>
        </w:rPr>
        <w:tab/>
      </w:r>
      <w:r>
        <w:rPr>
          <w:rFonts w:hint="default"/>
          <w:color w:val="auto"/>
          <w:highlight w:val="none"/>
          <w:lang w:val="en"/>
        </w:rPr>
        <w:t>2</w:t>
      </w:r>
      <w:r>
        <w:rPr>
          <w:rFonts w:hint="eastAsia"/>
          <w:color w:val="auto"/>
          <w:highlight w:val="none"/>
        </w:rPr>
        <w:fldChar w:fldCharType="end"/>
      </w:r>
      <w:r>
        <w:rPr>
          <w:rFonts w:hint="default"/>
          <w:color w:val="auto"/>
          <w:highlight w:val="none"/>
          <w:lang w:val="en"/>
        </w:rPr>
        <w:t>3</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_Toc11304 </w:instrText>
      </w:r>
      <w:r>
        <w:rPr>
          <w:rFonts w:hint="eastAsia"/>
          <w:color w:val="auto"/>
          <w:highlight w:val="none"/>
        </w:rPr>
        <w:fldChar w:fldCharType="separate"/>
      </w:r>
      <w:r>
        <w:rPr>
          <w:rFonts w:hint="eastAsia"/>
          <w:color w:val="auto"/>
          <w:highlight w:val="none"/>
        </w:rPr>
        <w:t>7.合同授予</w:t>
      </w:r>
      <w:r>
        <w:rPr>
          <w:color w:val="auto"/>
          <w:highlight w:val="none"/>
        </w:rPr>
        <w:tab/>
      </w:r>
      <w:r>
        <w:rPr>
          <w:rFonts w:hint="default"/>
          <w:color w:val="auto"/>
          <w:highlight w:val="none"/>
          <w:lang w:val="en"/>
        </w:rPr>
        <w:t>2</w:t>
      </w:r>
      <w:r>
        <w:rPr>
          <w:rFonts w:hint="eastAsia"/>
          <w:color w:val="auto"/>
          <w:highlight w:val="none"/>
        </w:rPr>
        <w:fldChar w:fldCharType="end"/>
      </w:r>
      <w:r>
        <w:rPr>
          <w:rFonts w:hint="default"/>
          <w:color w:val="auto"/>
          <w:highlight w:val="none"/>
          <w:lang w:val="en"/>
        </w:rPr>
        <w:t>4</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_Toc20672 </w:instrText>
      </w:r>
      <w:r>
        <w:rPr>
          <w:rFonts w:hint="eastAsia"/>
          <w:color w:val="auto"/>
          <w:highlight w:val="none"/>
        </w:rPr>
        <w:fldChar w:fldCharType="separate"/>
      </w:r>
      <w:r>
        <w:rPr>
          <w:rFonts w:hint="eastAsia"/>
          <w:color w:val="auto"/>
          <w:highlight w:val="none"/>
        </w:rPr>
        <w:t>8.纪律和监督</w:t>
      </w:r>
      <w:r>
        <w:rPr>
          <w:color w:val="auto"/>
          <w:highlight w:val="none"/>
        </w:rPr>
        <w:tab/>
      </w:r>
      <w:r>
        <w:rPr>
          <w:rFonts w:hint="default"/>
          <w:color w:val="auto"/>
          <w:highlight w:val="none"/>
          <w:lang w:val="en"/>
        </w:rPr>
        <w:t>2</w:t>
      </w:r>
      <w:r>
        <w:rPr>
          <w:rFonts w:hint="eastAsia"/>
          <w:color w:val="auto"/>
          <w:highlight w:val="none"/>
        </w:rPr>
        <w:fldChar w:fldCharType="end"/>
      </w:r>
      <w:r>
        <w:rPr>
          <w:rFonts w:hint="default"/>
          <w:color w:val="auto"/>
          <w:highlight w:val="none"/>
          <w:lang w:val="en"/>
        </w:rPr>
        <w:t>7</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_Toc1248 </w:instrText>
      </w:r>
      <w:r>
        <w:rPr>
          <w:rFonts w:hint="eastAsia"/>
          <w:color w:val="auto"/>
          <w:highlight w:val="none"/>
        </w:rPr>
        <w:fldChar w:fldCharType="separate"/>
      </w:r>
      <w:r>
        <w:rPr>
          <w:rFonts w:hint="eastAsia"/>
          <w:color w:val="auto"/>
          <w:highlight w:val="none"/>
        </w:rPr>
        <w:t>9.</w:t>
      </w:r>
      <w:r>
        <w:rPr>
          <w:rFonts w:hint="eastAsia"/>
          <w:color w:val="auto"/>
          <w:highlight w:val="none"/>
          <w:lang w:val="en-US" w:eastAsia="zh-CN"/>
        </w:rPr>
        <w:t>本项目</w:t>
      </w:r>
      <w:r>
        <w:rPr>
          <w:rFonts w:hint="eastAsia"/>
          <w:color w:val="auto"/>
          <w:highlight w:val="none"/>
        </w:rPr>
        <w:t>采用</w:t>
      </w:r>
      <w:r>
        <w:rPr>
          <w:rFonts w:hint="eastAsia"/>
          <w:color w:val="auto"/>
          <w:highlight w:val="none"/>
          <w:lang w:val="en-US" w:eastAsia="zh-CN"/>
        </w:rPr>
        <w:t>全流程</w:t>
      </w:r>
      <w:r>
        <w:rPr>
          <w:rFonts w:hint="eastAsia"/>
          <w:color w:val="auto"/>
          <w:highlight w:val="none"/>
        </w:rPr>
        <w:t>电子招标投标</w:t>
      </w:r>
      <w:r>
        <w:rPr>
          <w:color w:val="auto"/>
          <w:highlight w:val="none"/>
        </w:rPr>
        <w:tab/>
      </w:r>
      <w:r>
        <w:rPr>
          <w:rFonts w:hint="default"/>
          <w:color w:val="auto"/>
          <w:highlight w:val="none"/>
          <w:lang w:val="en"/>
        </w:rPr>
        <w:t>2</w:t>
      </w:r>
      <w:r>
        <w:rPr>
          <w:rFonts w:hint="eastAsia"/>
          <w:color w:val="auto"/>
          <w:highlight w:val="none"/>
        </w:rPr>
        <w:fldChar w:fldCharType="end"/>
      </w:r>
      <w:r>
        <w:rPr>
          <w:rFonts w:hint="default"/>
          <w:color w:val="auto"/>
          <w:highlight w:val="none"/>
          <w:lang w:val="en"/>
        </w:rPr>
        <w:t>8</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_Toc22329 </w:instrText>
      </w:r>
      <w:r>
        <w:rPr>
          <w:rFonts w:hint="eastAsia"/>
          <w:color w:val="auto"/>
          <w:highlight w:val="none"/>
        </w:rPr>
        <w:fldChar w:fldCharType="separate"/>
      </w:r>
      <w:r>
        <w:rPr>
          <w:rFonts w:hint="eastAsia"/>
          <w:color w:val="auto"/>
          <w:highlight w:val="none"/>
        </w:rPr>
        <w:t>10.需要补充的其他内容</w:t>
      </w:r>
      <w:r>
        <w:rPr>
          <w:color w:val="auto"/>
          <w:highlight w:val="none"/>
        </w:rPr>
        <w:tab/>
      </w:r>
      <w:r>
        <w:rPr>
          <w:rFonts w:hint="default"/>
          <w:color w:val="auto"/>
          <w:highlight w:val="none"/>
          <w:lang w:val="en"/>
        </w:rPr>
        <w:t>2</w:t>
      </w:r>
      <w:r>
        <w:rPr>
          <w:rFonts w:hint="eastAsia"/>
          <w:color w:val="auto"/>
          <w:highlight w:val="none"/>
        </w:rPr>
        <w:fldChar w:fldCharType="end"/>
      </w:r>
      <w:r>
        <w:rPr>
          <w:rFonts w:hint="default"/>
          <w:color w:val="auto"/>
          <w:highlight w:val="none"/>
          <w:lang w:val="en"/>
        </w:rPr>
        <w:t>8</w:t>
      </w:r>
    </w:p>
    <w:p>
      <w:pPr>
        <w:pStyle w:val="10"/>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_Toc12974 </w:instrText>
      </w:r>
      <w:r>
        <w:rPr>
          <w:rFonts w:hint="eastAsia"/>
          <w:color w:val="auto"/>
          <w:highlight w:val="none"/>
        </w:rPr>
        <w:fldChar w:fldCharType="separate"/>
      </w:r>
      <w:r>
        <w:rPr>
          <w:rFonts w:hint="eastAsia"/>
          <w:color w:val="auto"/>
          <w:highlight w:val="none"/>
        </w:rPr>
        <w:t>第三章</w:t>
      </w:r>
      <w:r>
        <w:rPr>
          <w:rFonts w:hint="eastAsia"/>
          <w:color w:val="auto"/>
          <w:highlight w:val="none"/>
          <w:lang w:val="en-US" w:eastAsia="zh-CN"/>
        </w:rPr>
        <w:t xml:space="preserve"> </w:t>
      </w:r>
      <w:r>
        <w:rPr>
          <w:rFonts w:hint="eastAsia"/>
          <w:color w:val="auto"/>
          <w:highlight w:val="none"/>
        </w:rPr>
        <w:t>评标办法（综合评估法）</w:t>
      </w:r>
      <w:r>
        <w:rPr>
          <w:color w:val="auto"/>
          <w:highlight w:val="none"/>
        </w:rPr>
        <w:tab/>
      </w:r>
      <w:r>
        <w:rPr>
          <w:rFonts w:hint="default"/>
          <w:color w:val="auto"/>
          <w:highlight w:val="none"/>
          <w:lang w:val="en"/>
        </w:rPr>
        <w:t>2</w:t>
      </w:r>
      <w:r>
        <w:rPr>
          <w:rFonts w:hint="eastAsia"/>
          <w:color w:val="auto"/>
          <w:highlight w:val="none"/>
        </w:rPr>
        <w:fldChar w:fldCharType="end"/>
      </w:r>
      <w:r>
        <w:rPr>
          <w:rFonts w:hint="default"/>
          <w:color w:val="auto"/>
          <w:highlight w:val="none"/>
          <w:lang w:val="en"/>
        </w:rPr>
        <w:t>9</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_Toc26495 </w:instrText>
      </w:r>
      <w:r>
        <w:rPr>
          <w:rFonts w:hint="eastAsia"/>
          <w:color w:val="auto"/>
          <w:highlight w:val="none"/>
        </w:rPr>
        <w:fldChar w:fldCharType="separate"/>
      </w:r>
      <w:r>
        <w:rPr>
          <w:color w:val="auto"/>
          <w:highlight w:val="none"/>
        </w:rPr>
        <w:t>1.</w:t>
      </w:r>
      <w:r>
        <w:rPr>
          <w:rFonts w:hint="eastAsia"/>
          <w:color w:val="auto"/>
          <w:highlight w:val="none"/>
        </w:rPr>
        <w:t>评标方法</w:t>
      </w:r>
      <w:r>
        <w:rPr>
          <w:color w:val="auto"/>
          <w:highlight w:val="none"/>
        </w:rPr>
        <w:tab/>
      </w:r>
      <w:r>
        <w:rPr>
          <w:rFonts w:hint="default"/>
          <w:color w:val="auto"/>
          <w:highlight w:val="none"/>
          <w:lang w:val="en"/>
        </w:rPr>
        <w:t>2</w:t>
      </w:r>
      <w:r>
        <w:rPr>
          <w:rFonts w:hint="eastAsia"/>
          <w:color w:val="auto"/>
          <w:highlight w:val="none"/>
        </w:rPr>
        <w:fldChar w:fldCharType="end"/>
      </w:r>
      <w:r>
        <w:rPr>
          <w:rFonts w:hint="default"/>
          <w:color w:val="auto"/>
          <w:highlight w:val="none"/>
          <w:lang w:val="en"/>
        </w:rPr>
        <w:t>9</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_Toc30572 </w:instrText>
      </w:r>
      <w:r>
        <w:rPr>
          <w:rFonts w:hint="eastAsia"/>
          <w:color w:val="auto"/>
          <w:highlight w:val="none"/>
        </w:rPr>
        <w:fldChar w:fldCharType="separate"/>
      </w:r>
      <w:r>
        <w:rPr>
          <w:color w:val="auto"/>
          <w:highlight w:val="none"/>
        </w:rPr>
        <w:t>2.</w:t>
      </w:r>
      <w:r>
        <w:rPr>
          <w:rFonts w:hint="eastAsia"/>
          <w:color w:val="auto"/>
          <w:highlight w:val="none"/>
        </w:rPr>
        <w:t>评审标准</w:t>
      </w:r>
      <w:r>
        <w:rPr>
          <w:color w:val="auto"/>
          <w:highlight w:val="none"/>
        </w:rPr>
        <w:tab/>
      </w:r>
      <w:r>
        <w:rPr>
          <w:rFonts w:hint="default"/>
          <w:color w:val="auto"/>
          <w:highlight w:val="none"/>
          <w:lang w:val="en"/>
        </w:rPr>
        <w:t>2</w:t>
      </w:r>
      <w:r>
        <w:rPr>
          <w:rFonts w:hint="eastAsia"/>
          <w:color w:val="auto"/>
          <w:highlight w:val="none"/>
        </w:rPr>
        <w:fldChar w:fldCharType="end"/>
      </w:r>
      <w:r>
        <w:rPr>
          <w:rFonts w:hint="default"/>
          <w:color w:val="auto"/>
          <w:highlight w:val="none"/>
          <w:lang w:val="en"/>
        </w:rPr>
        <w:t>9</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_Toc28854 </w:instrText>
      </w:r>
      <w:r>
        <w:rPr>
          <w:rFonts w:hint="eastAsia"/>
          <w:color w:val="auto"/>
          <w:highlight w:val="none"/>
        </w:rPr>
        <w:fldChar w:fldCharType="separate"/>
      </w:r>
      <w:r>
        <w:rPr>
          <w:rFonts w:hint="eastAsia"/>
          <w:color w:val="auto"/>
          <w:highlight w:val="none"/>
        </w:rPr>
        <w:t>3.评标程序</w:t>
      </w:r>
      <w:r>
        <w:rPr>
          <w:color w:val="auto"/>
          <w:highlight w:val="none"/>
        </w:rPr>
        <w:tab/>
      </w:r>
      <w:r>
        <w:rPr>
          <w:rFonts w:hint="default"/>
          <w:color w:val="auto"/>
          <w:highlight w:val="none"/>
          <w:lang w:val="en"/>
        </w:rPr>
        <w:t>3</w:t>
      </w:r>
      <w:r>
        <w:rPr>
          <w:rFonts w:hint="eastAsia"/>
          <w:color w:val="auto"/>
          <w:highlight w:val="none"/>
        </w:rPr>
        <w:fldChar w:fldCharType="end"/>
      </w:r>
      <w:r>
        <w:rPr>
          <w:rFonts w:hint="default"/>
          <w:color w:val="auto"/>
          <w:highlight w:val="none"/>
          <w:lang w:val="en"/>
        </w:rPr>
        <w:t>2</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_Toc11539 </w:instrText>
      </w:r>
      <w:r>
        <w:rPr>
          <w:rFonts w:hint="eastAsia"/>
          <w:color w:val="auto"/>
          <w:highlight w:val="none"/>
        </w:rPr>
        <w:fldChar w:fldCharType="separate"/>
      </w:r>
      <w:r>
        <w:rPr>
          <w:rFonts w:hint="eastAsia"/>
          <w:color w:val="auto"/>
          <w:highlight w:val="none"/>
          <w:lang w:val="en-US" w:eastAsia="zh-CN"/>
        </w:rPr>
        <w:t>4</w:t>
      </w:r>
      <w:r>
        <w:rPr>
          <w:rFonts w:hint="eastAsia"/>
          <w:color w:val="auto"/>
          <w:highlight w:val="none"/>
        </w:rPr>
        <w:t>.无效投标文件的认定</w:t>
      </w:r>
      <w:r>
        <w:rPr>
          <w:color w:val="auto"/>
          <w:highlight w:val="none"/>
        </w:rPr>
        <w:tab/>
      </w:r>
      <w:r>
        <w:rPr>
          <w:rFonts w:hint="default"/>
          <w:color w:val="auto"/>
          <w:highlight w:val="none"/>
          <w:lang w:val="en"/>
        </w:rPr>
        <w:t>3</w:t>
      </w:r>
      <w:r>
        <w:rPr>
          <w:rFonts w:hint="eastAsia"/>
          <w:color w:val="auto"/>
          <w:highlight w:val="none"/>
        </w:rPr>
        <w:fldChar w:fldCharType="end"/>
      </w:r>
      <w:r>
        <w:rPr>
          <w:rFonts w:hint="default"/>
          <w:color w:val="auto"/>
          <w:highlight w:val="none"/>
          <w:lang w:val="en"/>
        </w:rPr>
        <w:t>4</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_Toc21759 </w:instrText>
      </w:r>
      <w:r>
        <w:rPr>
          <w:rFonts w:hint="eastAsia"/>
          <w:color w:val="auto"/>
          <w:highlight w:val="none"/>
        </w:rPr>
        <w:fldChar w:fldCharType="separate"/>
      </w:r>
      <w:r>
        <w:rPr>
          <w:rFonts w:hint="eastAsia"/>
          <w:color w:val="auto"/>
          <w:highlight w:val="none"/>
          <w:lang w:val="en-US" w:eastAsia="zh-CN"/>
        </w:rPr>
        <w:t>5</w:t>
      </w:r>
      <w:r>
        <w:rPr>
          <w:rFonts w:hint="eastAsia"/>
          <w:color w:val="auto"/>
          <w:highlight w:val="none"/>
        </w:rPr>
        <w:t>.编写评标报告</w:t>
      </w:r>
      <w:r>
        <w:rPr>
          <w:color w:val="auto"/>
          <w:highlight w:val="none"/>
        </w:rPr>
        <w:tab/>
      </w:r>
      <w:r>
        <w:rPr>
          <w:rFonts w:hint="default"/>
          <w:color w:val="auto"/>
          <w:highlight w:val="none"/>
          <w:lang w:val="en"/>
        </w:rPr>
        <w:t>3</w:t>
      </w:r>
      <w:r>
        <w:rPr>
          <w:rFonts w:hint="eastAsia"/>
          <w:color w:val="auto"/>
          <w:highlight w:val="none"/>
        </w:rPr>
        <w:fldChar w:fldCharType="end"/>
      </w:r>
      <w:r>
        <w:rPr>
          <w:rFonts w:hint="default"/>
          <w:color w:val="auto"/>
          <w:highlight w:val="none"/>
          <w:lang w:val="en"/>
        </w:rPr>
        <w:t>4</w:t>
      </w:r>
    </w:p>
    <w:p>
      <w:pPr>
        <w:pStyle w:val="10"/>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_Toc1314 </w:instrText>
      </w:r>
      <w:r>
        <w:rPr>
          <w:rFonts w:hint="eastAsia"/>
          <w:color w:val="auto"/>
          <w:highlight w:val="none"/>
        </w:rPr>
        <w:fldChar w:fldCharType="separate"/>
      </w:r>
      <w:r>
        <w:rPr>
          <w:rFonts w:hint="eastAsia"/>
          <w:color w:val="auto"/>
          <w:highlight w:val="none"/>
        </w:rPr>
        <w:t>第四章</w:t>
      </w:r>
      <w:r>
        <w:rPr>
          <w:rFonts w:hint="eastAsia"/>
          <w:color w:val="auto"/>
          <w:highlight w:val="none"/>
          <w:lang w:val="en-US" w:eastAsia="zh-CN"/>
        </w:rPr>
        <w:t xml:space="preserve"> </w:t>
      </w:r>
      <w:r>
        <w:rPr>
          <w:rFonts w:hint="eastAsia"/>
          <w:color w:val="auto"/>
          <w:highlight w:val="none"/>
        </w:rPr>
        <w:t>合同条款及格式</w:t>
      </w:r>
      <w:r>
        <w:rPr>
          <w:color w:val="auto"/>
          <w:highlight w:val="none"/>
        </w:rPr>
        <w:tab/>
      </w:r>
      <w:r>
        <w:rPr>
          <w:rFonts w:hint="default"/>
          <w:color w:val="auto"/>
          <w:highlight w:val="none"/>
          <w:lang w:val="en"/>
        </w:rPr>
        <w:t>3</w:t>
      </w:r>
      <w:r>
        <w:rPr>
          <w:rFonts w:hint="eastAsia"/>
          <w:color w:val="auto"/>
          <w:highlight w:val="none"/>
        </w:rPr>
        <w:fldChar w:fldCharType="end"/>
      </w:r>
      <w:r>
        <w:rPr>
          <w:rFonts w:hint="default"/>
          <w:color w:val="auto"/>
          <w:highlight w:val="none"/>
          <w:lang w:val="en"/>
        </w:rPr>
        <w:t>5</w:t>
      </w:r>
    </w:p>
    <w:p>
      <w:pPr>
        <w:pStyle w:val="10"/>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_Toc51 </w:instrText>
      </w:r>
      <w:r>
        <w:rPr>
          <w:rFonts w:hint="eastAsia"/>
          <w:color w:val="auto"/>
          <w:highlight w:val="none"/>
        </w:rPr>
        <w:fldChar w:fldCharType="separate"/>
      </w:r>
      <w:r>
        <w:rPr>
          <w:rFonts w:hint="eastAsia"/>
          <w:color w:val="auto"/>
          <w:highlight w:val="none"/>
        </w:rPr>
        <w:t>第五章</w:t>
      </w:r>
      <w:r>
        <w:rPr>
          <w:rFonts w:hint="eastAsia"/>
          <w:color w:val="auto"/>
          <w:highlight w:val="none"/>
          <w:lang w:val="en-US" w:eastAsia="zh-CN"/>
        </w:rPr>
        <w:t xml:space="preserve"> </w:t>
      </w:r>
      <w:r>
        <w:rPr>
          <w:rFonts w:hint="eastAsia"/>
          <w:color w:val="auto"/>
          <w:highlight w:val="none"/>
        </w:rPr>
        <w:t>发包人要求</w:t>
      </w:r>
      <w:r>
        <w:rPr>
          <w:color w:val="auto"/>
          <w:highlight w:val="none"/>
        </w:rPr>
        <w:tab/>
      </w:r>
      <w:r>
        <w:rPr>
          <w:rFonts w:hint="default"/>
          <w:color w:val="auto"/>
          <w:highlight w:val="none"/>
          <w:lang w:val="en"/>
        </w:rPr>
        <w:t>3</w:t>
      </w:r>
      <w:r>
        <w:rPr>
          <w:rFonts w:hint="eastAsia"/>
          <w:color w:val="auto"/>
          <w:highlight w:val="none"/>
        </w:rPr>
        <w:fldChar w:fldCharType="end"/>
      </w:r>
      <w:r>
        <w:rPr>
          <w:rFonts w:hint="default"/>
          <w:color w:val="auto"/>
          <w:highlight w:val="none"/>
          <w:lang w:val="en"/>
        </w:rPr>
        <w:t>6</w:t>
      </w:r>
    </w:p>
    <w:p>
      <w:pPr>
        <w:pStyle w:val="10"/>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_Toc8961 </w:instrText>
      </w:r>
      <w:r>
        <w:rPr>
          <w:rFonts w:hint="eastAsia"/>
          <w:color w:val="auto"/>
          <w:highlight w:val="none"/>
        </w:rPr>
        <w:fldChar w:fldCharType="separate"/>
      </w:r>
      <w:r>
        <w:rPr>
          <w:rFonts w:hint="eastAsia"/>
          <w:color w:val="auto"/>
          <w:highlight w:val="none"/>
        </w:rPr>
        <w:t>第六章</w:t>
      </w:r>
      <w:r>
        <w:rPr>
          <w:rFonts w:hint="eastAsia"/>
          <w:color w:val="auto"/>
          <w:highlight w:val="none"/>
          <w:lang w:val="en-US" w:eastAsia="zh-CN"/>
        </w:rPr>
        <w:t xml:space="preserve"> </w:t>
      </w:r>
      <w:r>
        <w:rPr>
          <w:rFonts w:hint="eastAsia"/>
          <w:color w:val="auto"/>
          <w:highlight w:val="none"/>
        </w:rPr>
        <w:t>发包人提供的资料</w:t>
      </w:r>
      <w:r>
        <w:rPr>
          <w:color w:val="auto"/>
          <w:highlight w:val="none"/>
        </w:rPr>
        <w:tab/>
      </w:r>
      <w:r>
        <w:rPr>
          <w:rFonts w:hint="default"/>
          <w:color w:val="auto"/>
          <w:highlight w:val="none"/>
          <w:lang w:val="en"/>
        </w:rPr>
        <w:t>3</w:t>
      </w:r>
      <w:r>
        <w:rPr>
          <w:rFonts w:hint="eastAsia"/>
          <w:color w:val="auto"/>
          <w:highlight w:val="none"/>
        </w:rPr>
        <w:fldChar w:fldCharType="end"/>
      </w:r>
      <w:r>
        <w:rPr>
          <w:rFonts w:hint="default"/>
          <w:color w:val="auto"/>
          <w:highlight w:val="none"/>
          <w:lang w:val="en"/>
        </w:rPr>
        <w:t>7</w:t>
      </w:r>
    </w:p>
    <w:p>
      <w:pPr>
        <w:pStyle w:val="10"/>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_Toc6983 </w:instrText>
      </w:r>
      <w:r>
        <w:rPr>
          <w:rFonts w:hint="eastAsia"/>
          <w:color w:val="auto"/>
          <w:highlight w:val="none"/>
        </w:rPr>
        <w:fldChar w:fldCharType="separate"/>
      </w:r>
      <w:r>
        <w:rPr>
          <w:rFonts w:hint="eastAsia"/>
          <w:color w:val="auto"/>
          <w:highlight w:val="none"/>
        </w:rPr>
        <w:t>第七章</w:t>
      </w:r>
      <w:r>
        <w:rPr>
          <w:rFonts w:hint="eastAsia"/>
          <w:color w:val="auto"/>
          <w:highlight w:val="none"/>
          <w:lang w:val="en-US" w:eastAsia="zh-CN"/>
        </w:rPr>
        <w:t xml:space="preserve"> </w:t>
      </w:r>
      <w:r>
        <w:rPr>
          <w:rFonts w:hint="eastAsia"/>
          <w:color w:val="auto"/>
          <w:highlight w:val="none"/>
        </w:rPr>
        <w:t>投标文件格式</w:t>
      </w:r>
      <w:r>
        <w:rPr>
          <w:color w:val="auto"/>
          <w:highlight w:val="none"/>
        </w:rPr>
        <w:tab/>
      </w:r>
      <w:r>
        <w:rPr>
          <w:rFonts w:hint="default"/>
          <w:color w:val="auto"/>
          <w:highlight w:val="none"/>
          <w:lang w:val="en"/>
        </w:rPr>
        <w:t>3</w:t>
      </w:r>
      <w:r>
        <w:rPr>
          <w:rFonts w:hint="eastAsia"/>
          <w:color w:val="auto"/>
          <w:highlight w:val="none"/>
        </w:rPr>
        <w:fldChar w:fldCharType="end"/>
      </w:r>
      <w:r>
        <w:rPr>
          <w:rFonts w:hint="default"/>
          <w:color w:val="auto"/>
          <w:highlight w:val="none"/>
          <w:lang w:val="en"/>
        </w:rPr>
        <w:t>8</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_Toc31313 </w:instrText>
      </w:r>
      <w:r>
        <w:rPr>
          <w:rFonts w:hint="eastAsia"/>
          <w:color w:val="auto"/>
          <w:highlight w:val="none"/>
        </w:rPr>
        <w:fldChar w:fldCharType="separate"/>
      </w:r>
      <w:r>
        <w:rPr>
          <w:rFonts w:hint="eastAsia"/>
          <w:color w:val="auto"/>
          <w:highlight w:val="none"/>
        </w:rPr>
        <w:t>商务文件</w:t>
      </w:r>
      <w:r>
        <w:rPr>
          <w:color w:val="auto"/>
          <w:highlight w:val="none"/>
        </w:rPr>
        <w:tab/>
      </w:r>
      <w:r>
        <w:rPr>
          <w:rFonts w:hint="default"/>
          <w:color w:val="auto"/>
          <w:highlight w:val="none"/>
          <w:lang w:val="en"/>
        </w:rPr>
        <w:t>4</w:t>
      </w:r>
      <w:r>
        <w:rPr>
          <w:rFonts w:hint="eastAsia"/>
          <w:color w:val="auto"/>
          <w:highlight w:val="none"/>
        </w:rPr>
        <w:fldChar w:fldCharType="end"/>
      </w:r>
      <w:r>
        <w:rPr>
          <w:rFonts w:hint="default"/>
          <w:color w:val="auto"/>
          <w:highlight w:val="none"/>
          <w:lang w:val="en"/>
        </w:rPr>
        <w:t>0</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_Toc2004 </w:instrText>
      </w:r>
      <w:r>
        <w:rPr>
          <w:rFonts w:hint="eastAsia"/>
          <w:color w:val="auto"/>
          <w:highlight w:val="none"/>
        </w:rPr>
        <w:fldChar w:fldCharType="separate"/>
      </w:r>
      <w:r>
        <w:rPr>
          <w:rFonts w:hint="eastAsia"/>
          <w:color w:val="auto"/>
          <w:highlight w:val="none"/>
        </w:rPr>
        <w:t>一、投标函</w:t>
      </w:r>
      <w:r>
        <w:rPr>
          <w:color w:val="auto"/>
          <w:highlight w:val="none"/>
        </w:rPr>
        <w:tab/>
      </w:r>
      <w:r>
        <w:rPr>
          <w:rFonts w:hint="default"/>
          <w:color w:val="auto"/>
          <w:highlight w:val="none"/>
          <w:lang w:val="en"/>
        </w:rPr>
        <w:t>4</w:t>
      </w:r>
      <w:r>
        <w:rPr>
          <w:rFonts w:hint="eastAsia"/>
          <w:color w:val="auto"/>
          <w:highlight w:val="none"/>
        </w:rPr>
        <w:fldChar w:fldCharType="end"/>
      </w:r>
      <w:r>
        <w:rPr>
          <w:rFonts w:hint="default"/>
          <w:color w:val="auto"/>
          <w:highlight w:val="none"/>
          <w:lang w:val="en"/>
        </w:rPr>
        <w:t>1</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_Toc6364 </w:instrText>
      </w:r>
      <w:r>
        <w:rPr>
          <w:rFonts w:hint="eastAsia"/>
          <w:color w:val="auto"/>
          <w:highlight w:val="none"/>
        </w:rPr>
        <w:fldChar w:fldCharType="separate"/>
      </w:r>
      <w:r>
        <w:rPr>
          <w:rFonts w:hint="eastAsia"/>
          <w:color w:val="auto"/>
          <w:highlight w:val="none"/>
        </w:rPr>
        <w:t>二、法定代表人身份证明</w:t>
      </w:r>
      <w:r>
        <w:rPr>
          <w:color w:val="auto"/>
          <w:highlight w:val="none"/>
        </w:rPr>
        <w:tab/>
      </w:r>
      <w:r>
        <w:rPr>
          <w:rFonts w:hint="default"/>
          <w:color w:val="auto"/>
          <w:highlight w:val="none"/>
          <w:lang w:val="en"/>
        </w:rPr>
        <w:t>4</w:t>
      </w:r>
      <w:r>
        <w:rPr>
          <w:rFonts w:hint="eastAsia"/>
          <w:color w:val="auto"/>
          <w:highlight w:val="none"/>
        </w:rPr>
        <w:fldChar w:fldCharType="end"/>
      </w:r>
      <w:r>
        <w:rPr>
          <w:rFonts w:hint="default"/>
          <w:color w:val="auto"/>
          <w:highlight w:val="none"/>
          <w:lang w:val="en"/>
        </w:rPr>
        <w:t>2</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_Toc19648 </w:instrText>
      </w:r>
      <w:r>
        <w:rPr>
          <w:rFonts w:hint="eastAsia"/>
          <w:color w:val="auto"/>
          <w:highlight w:val="none"/>
        </w:rPr>
        <w:fldChar w:fldCharType="separate"/>
      </w:r>
      <w:r>
        <w:rPr>
          <w:rFonts w:hint="eastAsia"/>
          <w:color w:val="auto"/>
          <w:highlight w:val="none"/>
        </w:rPr>
        <w:t>三、授权委托书</w:t>
      </w:r>
      <w:r>
        <w:rPr>
          <w:color w:val="auto"/>
          <w:highlight w:val="none"/>
        </w:rPr>
        <w:tab/>
      </w:r>
      <w:r>
        <w:rPr>
          <w:rFonts w:hint="default"/>
          <w:color w:val="auto"/>
          <w:highlight w:val="none"/>
          <w:lang w:val="en"/>
        </w:rPr>
        <w:t>4</w:t>
      </w:r>
      <w:r>
        <w:rPr>
          <w:rFonts w:hint="eastAsia"/>
          <w:color w:val="auto"/>
          <w:highlight w:val="none"/>
        </w:rPr>
        <w:fldChar w:fldCharType="end"/>
      </w:r>
      <w:r>
        <w:rPr>
          <w:rFonts w:hint="default"/>
          <w:color w:val="auto"/>
          <w:highlight w:val="none"/>
          <w:lang w:val="en"/>
        </w:rPr>
        <w:t>3</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_Toc271 </w:instrText>
      </w:r>
      <w:r>
        <w:rPr>
          <w:rFonts w:hint="eastAsia"/>
          <w:color w:val="auto"/>
          <w:highlight w:val="none"/>
        </w:rPr>
        <w:fldChar w:fldCharType="separate"/>
      </w:r>
      <w:r>
        <w:rPr>
          <w:rFonts w:hint="eastAsia"/>
          <w:color w:val="auto"/>
          <w:highlight w:val="none"/>
        </w:rPr>
        <w:t>四、联合体协议书</w:t>
      </w:r>
      <w:r>
        <w:rPr>
          <w:color w:val="auto"/>
          <w:highlight w:val="none"/>
        </w:rPr>
        <w:tab/>
      </w:r>
      <w:r>
        <w:rPr>
          <w:rFonts w:hint="default"/>
          <w:color w:val="auto"/>
          <w:highlight w:val="none"/>
          <w:lang w:val="en"/>
        </w:rPr>
        <w:t>4</w:t>
      </w:r>
      <w:r>
        <w:rPr>
          <w:rFonts w:hint="eastAsia"/>
          <w:color w:val="auto"/>
          <w:highlight w:val="none"/>
        </w:rPr>
        <w:fldChar w:fldCharType="end"/>
      </w:r>
      <w:r>
        <w:rPr>
          <w:rFonts w:hint="default"/>
          <w:color w:val="auto"/>
          <w:highlight w:val="none"/>
          <w:lang w:val="en"/>
        </w:rPr>
        <w:t>4</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_Toc9570 </w:instrText>
      </w:r>
      <w:r>
        <w:rPr>
          <w:rFonts w:hint="eastAsia"/>
          <w:color w:val="auto"/>
          <w:highlight w:val="none"/>
        </w:rPr>
        <w:fldChar w:fldCharType="separate"/>
      </w:r>
      <w:r>
        <w:rPr>
          <w:rFonts w:hint="eastAsia"/>
          <w:color w:val="auto"/>
          <w:highlight w:val="none"/>
        </w:rPr>
        <w:t>五、投标保证金</w:t>
      </w:r>
      <w:r>
        <w:rPr>
          <w:color w:val="auto"/>
          <w:highlight w:val="none"/>
        </w:rPr>
        <w:tab/>
      </w:r>
      <w:r>
        <w:rPr>
          <w:rFonts w:hint="default"/>
          <w:color w:val="auto"/>
          <w:highlight w:val="none"/>
          <w:lang w:val="en"/>
        </w:rPr>
        <w:t>4</w:t>
      </w:r>
      <w:r>
        <w:rPr>
          <w:rFonts w:hint="eastAsia"/>
          <w:color w:val="auto"/>
          <w:highlight w:val="none"/>
        </w:rPr>
        <w:fldChar w:fldCharType="end"/>
      </w:r>
      <w:r>
        <w:rPr>
          <w:rFonts w:hint="default"/>
          <w:color w:val="auto"/>
          <w:highlight w:val="none"/>
          <w:lang w:val="en"/>
        </w:rPr>
        <w:t>5</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_Toc8472 </w:instrText>
      </w:r>
      <w:r>
        <w:rPr>
          <w:rFonts w:hint="eastAsia"/>
          <w:color w:val="auto"/>
          <w:highlight w:val="none"/>
        </w:rPr>
        <w:fldChar w:fldCharType="separate"/>
      </w:r>
      <w:r>
        <w:rPr>
          <w:rFonts w:hint="eastAsia"/>
          <w:color w:val="auto"/>
          <w:highlight w:val="none"/>
          <w:lang w:eastAsia="zh-CN"/>
        </w:rPr>
        <w:t>六</w:t>
      </w:r>
      <w:r>
        <w:rPr>
          <w:rFonts w:hint="eastAsia"/>
          <w:color w:val="auto"/>
          <w:highlight w:val="none"/>
        </w:rPr>
        <w:t>、对本项目资金使用及保证不拖欠分包单位工程款和</w:t>
      </w:r>
      <w:r>
        <w:rPr>
          <w:rFonts w:hint="eastAsia"/>
          <w:color w:val="auto"/>
          <w:highlight w:val="none"/>
        </w:rPr>
        <w:fldChar w:fldCharType="end"/>
      </w:r>
      <w:r>
        <w:rPr>
          <w:rFonts w:hint="eastAsia"/>
          <w:color w:val="auto"/>
          <w:highlight w:val="none"/>
        </w:rPr>
        <w:fldChar w:fldCharType="begin"/>
      </w:r>
      <w:r>
        <w:rPr>
          <w:rFonts w:hint="eastAsia"/>
          <w:color w:val="auto"/>
          <w:highlight w:val="none"/>
        </w:rPr>
        <w:instrText xml:space="preserve"> HYPERLINK \l _Toc11927 </w:instrText>
      </w:r>
      <w:r>
        <w:rPr>
          <w:rFonts w:hint="eastAsia"/>
          <w:color w:val="auto"/>
          <w:highlight w:val="none"/>
        </w:rPr>
        <w:fldChar w:fldCharType="separate"/>
      </w:r>
      <w:r>
        <w:rPr>
          <w:rFonts w:hint="eastAsia"/>
          <w:color w:val="auto"/>
          <w:highlight w:val="none"/>
        </w:rPr>
        <w:t>农民工工资的承诺书</w:t>
      </w:r>
      <w:r>
        <w:rPr>
          <w:color w:val="auto"/>
          <w:highlight w:val="none"/>
        </w:rPr>
        <w:tab/>
      </w:r>
      <w:r>
        <w:rPr>
          <w:rFonts w:hint="default"/>
          <w:color w:val="auto"/>
          <w:highlight w:val="none"/>
          <w:lang w:val="en"/>
        </w:rPr>
        <w:t>4</w:t>
      </w:r>
      <w:r>
        <w:rPr>
          <w:rFonts w:hint="eastAsia"/>
          <w:color w:val="auto"/>
          <w:highlight w:val="none"/>
        </w:rPr>
        <w:fldChar w:fldCharType="end"/>
      </w:r>
      <w:r>
        <w:rPr>
          <w:rFonts w:hint="default"/>
          <w:color w:val="auto"/>
          <w:highlight w:val="none"/>
          <w:lang w:val="en"/>
        </w:rPr>
        <w:t>6</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_Toc5154 </w:instrText>
      </w:r>
      <w:r>
        <w:rPr>
          <w:rFonts w:hint="eastAsia"/>
          <w:color w:val="auto"/>
          <w:highlight w:val="none"/>
        </w:rPr>
        <w:fldChar w:fldCharType="separate"/>
      </w:r>
      <w:r>
        <w:rPr>
          <w:rFonts w:hint="eastAsia"/>
          <w:color w:val="auto"/>
          <w:highlight w:val="none"/>
          <w:lang w:eastAsia="zh-CN"/>
        </w:rPr>
        <w:t>七</w:t>
      </w:r>
      <w:r>
        <w:rPr>
          <w:rFonts w:hint="eastAsia"/>
          <w:color w:val="auto"/>
          <w:highlight w:val="none"/>
        </w:rPr>
        <w:t>、</w:t>
      </w:r>
      <w:r>
        <w:rPr>
          <w:rFonts w:hint="eastAsia"/>
          <w:color w:val="auto"/>
          <w:highlight w:val="none"/>
          <w:lang w:eastAsia="zh-CN"/>
        </w:rPr>
        <w:t>其他</w:t>
      </w:r>
      <w:r>
        <w:rPr>
          <w:rFonts w:hint="eastAsia"/>
          <w:color w:val="auto"/>
          <w:highlight w:val="none"/>
        </w:rPr>
        <w:t>商务资料</w:t>
      </w:r>
      <w:r>
        <w:rPr>
          <w:color w:val="auto"/>
          <w:highlight w:val="none"/>
        </w:rPr>
        <w:tab/>
      </w:r>
      <w:r>
        <w:rPr>
          <w:rFonts w:hint="default"/>
          <w:color w:val="auto"/>
          <w:highlight w:val="none"/>
          <w:lang w:val="en"/>
        </w:rPr>
        <w:t>4</w:t>
      </w:r>
      <w:r>
        <w:rPr>
          <w:rFonts w:hint="eastAsia"/>
          <w:color w:val="auto"/>
          <w:highlight w:val="none"/>
        </w:rPr>
        <w:fldChar w:fldCharType="end"/>
      </w:r>
      <w:r>
        <w:rPr>
          <w:rFonts w:hint="default"/>
          <w:color w:val="auto"/>
          <w:highlight w:val="none"/>
          <w:lang w:val="en"/>
        </w:rPr>
        <w:t>7</w:t>
      </w:r>
    </w:p>
    <w:p>
      <w:pPr>
        <w:pStyle w:val="11"/>
        <w:tabs>
          <w:tab w:val="right" w:leader="dot" w:pos="9638"/>
        </w:tabs>
        <w:rPr>
          <w:rFonts w:hint="default"/>
          <w:color w:val="auto"/>
          <w:highlight w:val="none"/>
          <w:lang w:val="en"/>
        </w:rPr>
      </w:pPr>
      <w:r>
        <w:rPr>
          <w:rFonts w:hint="eastAsia"/>
          <w:color w:val="auto"/>
          <w:highlight w:val="none"/>
        </w:rPr>
        <w:fldChar w:fldCharType="begin"/>
      </w:r>
      <w:r>
        <w:rPr>
          <w:rFonts w:hint="eastAsia"/>
          <w:color w:val="auto"/>
          <w:highlight w:val="none"/>
        </w:rPr>
        <w:instrText xml:space="preserve"> HYPERLINK \l _Toc18845 </w:instrText>
      </w:r>
      <w:r>
        <w:rPr>
          <w:rFonts w:hint="eastAsia"/>
          <w:color w:val="auto"/>
          <w:highlight w:val="none"/>
        </w:rPr>
        <w:fldChar w:fldCharType="separate"/>
      </w:r>
      <w:r>
        <w:rPr>
          <w:rFonts w:hint="eastAsia" w:eastAsia="黑体"/>
          <w:bCs/>
          <w:color w:val="auto"/>
          <w:szCs w:val="32"/>
          <w:highlight w:val="none"/>
          <w:lang w:eastAsia="zh-CN"/>
        </w:rPr>
        <w:t>技术</w:t>
      </w:r>
      <w:r>
        <w:rPr>
          <w:rFonts w:hint="eastAsia" w:eastAsia="黑体"/>
          <w:bCs/>
          <w:color w:val="auto"/>
          <w:szCs w:val="32"/>
          <w:highlight w:val="none"/>
        </w:rPr>
        <w:t>文件</w:t>
      </w:r>
      <w:r>
        <w:rPr>
          <w:color w:val="auto"/>
          <w:highlight w:val="none"/>
        </w:rPr>
        <w:tab/>
      </w:r>
      <w:r>
        <w:rPr>
          <w:rFonts w:hint="default"/>
          <w:color w:val="auto"/>
          <w:highlight w:val="none"/>
          <w:lang w:val="en"/>
        </w:rPr>
        <w:t>5</w:t>
      </w:r>
      <w:r>
        <w:rPr>
          <w:rFonts w:hint="eastAsia"/>
          <w:color w:val="auto"/>
          <w:highlight w:val="none"/>
        </w:rPr>
        <w:fldChar w:fldCharType="end"/>
      </w:r>
      <w:r>
        <w:rPr>
          <w:rFonts w:hint="default"/>
          <w:color w:val="auto"/>
          <w:highlight w:val="none"/>
          <w:lang w:val="en"/>
        </w:rPr>
        <w:t>2</w:t>
      </w:r>
      <w:bookmarkStart w:id="1137" w:name="_GoBack"/>
      <w:bookmarkEnd w:id="1137"/>
    </w:p>
    <w:p>
      <w:pPr>
        <w:rPr>
          <w:rFonts w:hint="eastAsia"/>
          <w:color w:val="auto"/>
          <w:highlight w:val="none"/>
        </w:rPr>
        <w:sectPr>
          <w:headerReference r:id="rId6" w:type="default"/>
          <w:footerReference r:id="rId7" w:type="default"/>
          <w:pgSz w:w="11906" w:h="16838"/>
          <w:pgMar w:top="1418" w:right="1134" w:bottom="1418" w:left="1134" w:header="851" w:footer="992" w:gutter="0"/>
          <w:pgNumType w:fmt="decimal"/>
          <w:cols w:space="720" w:num="1"/>
          <w:docGrid w:type="lines" w:linePitch="312" w:charSpace="0"/>
        </w:sectPr>
      </w:pPr>
      <w:r>
        <w:rPr>
          <w:rFonts w:hint="eastAsia"/>
          <w:color w:val="auto"/>
          <w:highlight w:val="none"/>
        </w:rPr>
        <w:fldChar w:fldCharType="end"/>
      </w:r>
    </w:p>
    <w:p>
      <w:pPr>
        <w:rPr>
          <w:rFonts w:hint="eastAsia"/>
          <w:color w:val="auto"/>
          <w:highlight w:val="none"/>
        </w:rPr>
      </w:pPr>
    </w:p>
    <w:p>
      <w:pPr>
        <w:pStyle w:val="3"/>
        <w:ind w:left="0" w:leftChars="0" w:firstLine="0" w:firstLineChars="0"/>
        <w:jc w:val="center"/>
        <w:rPr>
          <w:color w:val="auto"/>
          <w:highlight w:val="none"/>
        </w:rPr>
      </w:pPr>
      <w:bookmarkStart w:id="83" w:name="_Toc26421"/>
      <w:bookmarkStart w:id="84" w:name="_Toc21545"/>
      <w:bookmarkStart w:id="85" w:name="_Toc22752"/>
      <w:bookmarkStart w:id="86" w:name="_Toc409827300"/>
      <w:bookmarkStart w:id="87" w:name="_Toc29824"/>
      <w:bookmarkStart w:id="88" w:name="_Toc1604"/>
      <w:bookmarkStart w:id="89" w:name="_Toc21965"/>
      <w:bookmarkStart w:id="90" w:name="_Toc393714364"/>
      <w:bookmarkStart w:id="91" w:name="_Toc685446465"/>
      <w:bookmarkStart w:id="92" w:name="_Toc2020473552"/>
      <w:bookmarkStart w:id="93" w:name="_Toc11609"/>
      <w:r>
        <w:rPr>
          <w:rFonts w:hint="eastAsia"/>
          <w:color w:val="auto"/>
          <w:highlight w:val="none"/>
        </w:rPr>
        <w:t>第一章</w:t>
      </w:r>
      <w:r>
        <w:rPr>
          <w:rFonts w:hint="default"/>
          <w:color w:val="auto"/>
          <w:highlight w:val="none"/>
          <w:lang w:val="en"/>
        </w:rPr>
        <w:t xml:space="preserve"> </w:t>
      </w:r>
      <w:r>
        <w:rPr>
          <w:rFonts w:hint="eastAsia"/>
          <w:color w:val="auto"/>
          <w:highlight w:val="none"/>
        </w:rPr>
        <w:t>招标公告</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p>
    <w:p>
      <w:pPr>
        <w:spacing w:line="240" w:lineRule="auto"/>
        <w:jc w:val="center"/>
        <w:outlineLvl w:val="9"/>
        <w:rPr>
          <w:rFonts w:hint="eastAsia"/>
          <w:b/>
          <w:bCs/>
          <w:color w:val="auto"/>
          <w:sz w:val="24"/>
          <w:highlight w:val="none"/>
          <w:lang w:eastAsia="zh-CN"/>
        </w:rPr>
      </w:pPr>
      <w:bookmarkStart w:id="94" w:name="_Toc1487"/>
      <w:bookmarkStart w:id="95" w:name="_Toc5083"/>
      <w:bookmarkStart w:id="96" w:name="_Toc4613"/>
      <w:bookmarkStart w:id="97" w:name="_Toc1210732741"/>
      <w:bookmarkStart w:id="98" w:name="_Toc15908"/>
      <w:bookmarkStart w:id="99" w:name="_Toc1151362668"/>
      <w:bookmarkStart w:id="100" w:name="_Toc21616"/>
      <w:bookmarkStart w:id="101" w:name="_Toc30225"/>
      <w:bookmarkStart w:id="102" w:name="_Toc3739"/>
      <w:bookmarkStart w:id="103" w:name="_Toc2825"/>
      <w:bookmarkStart w:id="104" w:name="_Toc86587800"/>
      <w:bookmarkStart w:id="105" w:name="_Toc152042288"/>
      <w:bookmarkStart w:id="106" w:name="_Toc247513934"/>
      <w:bookmarkStart w:id="107" w:name="_Toc70061574"/>
      <w:bookmarkStart w:id="108" w:name="_Toc69756300"/>
      <w:bookmarkStart w:id="109" w:name="_Toc152045512"/>
      <w:bookmarkStart w:id="110" w:name="_Toc247527535"/>
      <w:bookmarkStart w:id="111" w:name="_Toc144974480"/>
      <w:r>
        <w:rPr>
          <w:rFonts w:hint="eastAsia"/>
          <w:b/>
          <w:bCs/>
          <w:color w:val="auto"/>
          <w:sz w:val="24"/>
          <w:highlight w:val="none"/>
        </w:rPr>
        <w:t xml:space="preserve">（项目名称） </w:t>
      </w:r>
      <w:bookmarkEnd w:id="94"/>
      <w:bookmarkEnd w:id="95"/>
      <w:bookmarkEnd w:id="96"/>
      <w:r>
        <w:rPr>
          <w:rFonts w:hint="eastAsia"/>
          <w:b/>
          <w:bCs/>
          <w:color w:val="auto"/>
          <w:sz w:val="24"/>
          <w:highlight w:val="none"/>
          <w:lang w:eastAsia="zh-CN"/>
        </w:rPr>
        <w:t>工程总承包（</w:t>
      </w:r>
      <w:r>
        <w:rPr>
          <w:rFonts w:hint="eastAsia"/>
          <w:b/>
          <w:bCs/>
          <w:color w:val="auto"/>
          <w:sz w:val="24"/>
          <w:highlight w:val="none"/>
          <w:lang w:val="en-US" w:eastAsia="zh-CN"/>
        </w:rPr>
        <w:t>EPC</w:t>
      </w:r>
      <w:r>
        <w:rPr>
          <w:rFonts w:hint="eastAsia"/>
          <w:b/>
          <w:bCs/>
          <w:color w:val="auto"/>
          <w:sz w:val="24"/>
          <w:highlight w:val="none"/>
          <w:lang w:eastAsia="zh-CN"/>
        </w:rPr>
        <w:t>）</w:t>
      </w:r>
      <w:bookmarkEnd w:id="97"/>
      <w:bookmarkEnd w:id="98"/>
      <w:bookmarkEnd w:id="99"/>
      <w:bookmarkEnd w:id="100"/>
      <w:bookmarkEnd w:id="101"/>
      <w:bookmarkEnd w:id="102"/>
      <w:bookmarkEnd w:id="103"/>
    </w:p>
    <w:bookmarkEnd w:id="104"/>
    <w:bookmarkEnd w:id="105"/>
    <w:bookmarkEnd w:id="106"/>
    <w:bookmarkEnd w:id="107"/>
    <w:bookmarkEnd w:id="108"/>
    <w:bookmarkEnd w:id="109"/>
    <w:bookmarkEnd w:id="110"/>
    <w:bookmarkEnd w:id="111"/>
    <w:p>
      <w:pPr>
        <w:pStyle w:val="4"/>
        <w:rPr>
          <w:color w:val="auto"/>
          <w:highlight w:val="none"/>
        </w:rPr>
      </w:pPr>
      <w:bookmarkStart w:id="112" w:name="_Toc13786"/>
      <w:bookmarkStart w:id="113" w:name="_Toc1881"/>
      <w:bookmarkStart w:id="114" w:name="_Toc10"/>
      <w:bookmarkStart w:id="115" w:name="_Toc28884"/>
      <w:bookmarkStart w:id="116" w:name="_Toc96514279"/>
      <w:bookmarkStart w:id="117" w:name="_Toc27356"/>
      <w:bookmarkStart w:id="118" w:name="_Toc26150"/>
      <w:bookmarkStart w:id="119" w:name="_Toc5386155"/>
      <w:bookmarkStart w:id="120" w:name="_Toc19125"/>
      <w:bookmarkStart w:id="121" w:name="_Toc15799"/>
      <w:bookmarkStart w:id="122" w:name="_Toc10434"/>
      <w:bookmarkStart w:id="123" w:name="_Toc1538778498"/>
      <w:bookmarkStart w:id="124" w:name="_Toc29330"/>
      <w:bookmarkStart w:id="125" w:name="_Toc300653408"/>
      <w:bookmarkStart w:id="126" w:name="_Toc247513935"/>
      <w:bookmarkStart w:id="127" w:name="_Toc69756301"/>
      <w:bookmarkStart w:id="128" w:name="_Toc152042289"/>
      <w:bookmarkStart w:id="129" w:name="_Toc86587801"/>
      <w:bookmarkStart w:id="130" w:name="_Toc152045513"/>
      <w:bookmarkStart w:id="131" w:name="_Toc70061575"/>
      <w:bookmarkStart w:id="132" w:name="_Toc247527536"/>
      <w:bookmarkStart w:id="133" w:name="_Toc144974481"/>
      <w:r>
        <w:rPr>
          <w:rFonts w:hint="eastAsia"/>
          <w:color w:val="auto"/>
          <w:highlight w:val="none"/>
        </w:rPr>
        <w:t>1.招标条件</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
      <w:pPr>
        <w:spacing w:line="56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本招标项目</w:t>
      </w:r>
      <w:r>
        <w:rPr>
          <w:rFonts w:hint="eastAsia" w:ascii="宋体" w:hAnsi="宋体" w:cs="宋体"/>
          <w:color w:val="auto"/>
          <w:sz w:val="24"/>
          <w:szCs w:val="24"/>
          <w:highlight w:val="none"/>
          <w:u w:val="single"/>
        </w:rPr>
        <w:t>（项目名称）</w:t>
      </w:r>
      <w:r>
        <w:rPr>
          <w:rFonts w:hint="eastAsia" w:ascii="宋体" w:hAnsi="宋体" w:cs="宋体"/>
          <w:color w:val="auto"/>
          <w:sz w:val="24"/>
          <w:szCs w:val="24"/>
          <w:highlight w:val="none"/>
        </w:rPr>
        <w:t>已由</w:t>
      </w:r>
      <w:r>
        <w:rPr>
          <w:rFonts w:hint="eastAsia" w:ascii="宋体" w:hAnsi="宋体" w:cs="宋体"/>
          <w:color w:val="auto"/>
          <w:sz w:val="24"/>
          <w:szCs w:val="24"/>
          <w:highlight w:val="none"/>
          <w:u w:val="single"/>
        </w:rPr>
        <w:t>（项目审批、核准或备案机关名称）</w:t>
      </w:r>
      <w:r>
        <w:rPr>
          <w:rFonts w:hint="eastAsia" w:ascii="宋体" w:hAnsi="宋体" w:cs="宋体"/>
          <w:color w:val="auto"/>
          <w:sz w:val="24"/>
          <w:szCs w:val="24"/>
          <w:highlight w:val="none"/>
        </w:rPr>
        <w:t xml:space="preserve">以 </w:t>
      </w:r>
      <w:r>
        <w:rPr>
          <w:rFonts w:hint="eastAsia" w:ascii="宋体" w:hAnsi="宋体" w:cs="宋体"/>
          <w:color w:val="auto"/>
          <w:sz w:val="24"/>
          <w:szCs w:val="24"/>
          <w:highlight w:val="none"/>
          <w:u w:val="single"/>
        </w:rPr>
        <w:t>（项目批文编号）</w:t>
      </w:r>
      <w:r>
        <w:rPr>
          <w:rFonts w:hint="eastAsia" w:ascii="宋体" w:hAnsi="宋体" w:cs="宋体"/>
          <w:color w:val="auto"/>
          <w:sz w:val="24"/>
          <w:szCs w:val="24"/>
          <w:highlight w:val="none"/>
        </w:rPr>
        <w:t>批准建设，项目代码为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，项目业主为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，建设资金来自</w:t>
      </w:r>
      <w:r>
        <w:rPr>
          <w:rFonts w:hint="eastAsia" w:ascii="宋体" w:hAnsi="宋体" w:cs="宋体"/>
          <w:color w:val="auto"/>
          <w:sz w:val="24"/>
          <w:szCs w:val="24"/>
          <w:highlight w:val="none"/>
          <w:u w:val="single"/>
        </w:rPr>
        <w:t>（资金来源）</w:t>
      </w:r>
      <w:r>
        <w:rPr>
          <w:rFonts w:hint="eastAsia" w:ascii="宋体" w:hAnsi="宋体" w:cs="宋体"/>
          <w:color w:val="auto"/>
          <w:sz w:val="24"/>
          <w:szCs w:val="24"/>
          <w:highlight w:val="none"/>
        </w:rPr>
        <w:t>，出资比例为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none"/>
          <w:lang w:eastAsia="zh-CN"/>
        </w:rPr>
        <w:t>，</w:t>
      </w:r>
      <w:r>
        <w:rPr>
          <w:rFonts w:hint="eastAsia" w:ascii="宋体" w:hAnsi="宋体" w:eastAsia="宋体" w:cs="宋体"/>
          <w:color w:val="auto"/>
          <w:sz w:val="24"/>
          <w:szCs w:val="24"/>
          <w:highlight w:val="none"/>
        </w:rPr>
        <w:t>资金到位情况</w:t>
      </w:r>
      <w:r>
        <w:rPr>
          <w:rFonts w:hint="eastAsia" w:ascii="宋体" w:hAnsi="宋体" w:eastAsia="宋体" w:cs="宋体"/>
          <w:color w:val="auto"/>
          <w:sz w:val="24"/>
          <w:szCs w:val="24"/>
          <w:highlight w:val="none"/>
          <w:lang w:eastAsia="zh-CN"/>
        </w:rPr>
        <w:t>：</w:t>
      </w:r>
      <w:r>
        <w:rPr>
          <w:rFonts w:hint="eastAsia" w:ascii="宋体" w:hAnsi="宋体" w:eastAsia="宋体" w:cs="宋体"/>
          <w:bCs w:val="0"/>
          <w:color w:val="auto"/>
          <w:sz w:val="24"/>
          <w:szCs w:val="24"/>
          <w:highlight w:val="none"/>
        </w:rPr>
        <w:t>□全部到位/□50%以上到位/□启动资金到位。</w:t>
      </w:r>
    </w:p>
    <w:p>
      <w:pPr>
        <w:spacing w:line="360" w:lineRule="auto"/>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招标人为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none"/>
          <w:lang w:eastAsia="zh-CN"/>
        </w:rPr>
        <w:t>（</w:t>
      </w:r>
      <w:r>
        <w:rPr>
          <w:rFonts w:hint="eastAsia" w:ascii="宋体" w:hAnsi="宋体" w:cs="宋体"/>
          <w:color w:val="auto"/>
          <w:sz w:val="24"/>
          <w:szCs w:val="24"/>
          <w:highlight w:val="none"/>
          <w:u w:val="none"/>
          <w:lang w:val="en-US" w:eastAsia="zh-CN"/>
        </w:rPr>
        <w:t>是否为本招标项目的代建单位</w:t>
      </w:r>
      <w:r>
        <w:rPr>
          <w:rFonts w:hint="eastAsia" w:ascii="宋体" w:hAnsi="宋体" w:cs="宋体"/>
          <w:color w:val="auto"/>
          <w:sz w:val="24"/>
          <w:szCs w:val="24"/>
          <w:highlight w:val="none"/>
          <w:u w:val="none"/>
          <w:lang w:eastAsia="zh-CN"/>
        </w:rPr>
        <w:t>）</w:t>
      </w:r>
      <w:r>
        <w:rPr>
          <w:rFonts w:hint="eastAsia" w:ascii="宋体" w:hAnsi="宋体" w:cs="宋体"/>
          <w:color w:val="auto"/>
          <w:sz w:val="24"/>
          <w:szCs w:val="24"/>
          <w:highlight w:val="none"/>
          <w:u w:val="none"/>
        </w:rPr>
        <w:t>，</w:t>
      </w:r>
      <w:r>
        <w:rPr>
          <w:rFonts w:hint="eastAsia" w:ascii="宋体" w:hAnsi="宋体" w:cs="宋体"/>
          <w:color w:val="auto"/>
          <w:sz w:val="24"/>
          <w:szCs w:val="24"/>
          <w:highlight w:val="none"/>
        </w:rPr>
        <w:t>招标代理机构为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。项目已具备招标条件，现对该项目进行公开招标。</w:t>
      </w:r>
    </w:p>
    <w:p>
      <w:pPr>
        <w:pStyle w:val="4"/>
        <w:rPr>
          <w:color w:val="auto"/>
          <w:highlight w:val="none"/>
        </w:rPr>
      </w:pPr>
      <w:bookmarkStart w:id="134" w:name="_Toc1853330101"/>
      <w:bookmarkStart w:id="135" w:name="_Toc32431"/>
      <w:bookmarkStart w:id="136" w:name="_Toc5088"/>
      <w:bookmarkStart w:id="137" w:name="_Toc130039254"/>
      <w:bookmarkStart w:id="138" w:name="_Toc1324119321"/>
      <w:bookmarkStart w:id="139" w:name="_Toc28121"/>
      <w:bookmarkStart w:id="140" w:name="_Toc6433"/>
      <w:bookmarkStart w:id="141" w:name="_Toc10369"/>
      <w:bookmarkStart w:id="142" w:name="_Toc12529"/>
      <w:bookmarkStart w:id="143" w:name="_Toc6525"/>
      <w:bookmarkStart w:id="144" w:name="_Toc1395851227"/>
      <w:bookmarkStart w:id="145" w:name="_Toc6332"/>
      <w:bookmarkStart w:id="146" w:name="_Toc1924"/>
      <w:bookmarkStart w:id="147" w:name="_Toc15382"/>
      <w:r>
        <w:rPr>
          <w:rFonts w:hint="eastAsia"/>
          <w:color w:val="auto"/>
          <w:highlight w:val="none"/>
        </w:rPr>
        <w:t>2.项目概况与招标范围</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p>
    <w:p>
      <w:pPr>
        <w:spacing w:line="360" w:lineRule="auto"/>
        <w:ind w:firstLine="480" w:firstLineChars="200"/>
        <w:jc w:val="left"/>
        <w:rPr>
          <w:rFonts w:hint="eastAsia" w:ascii="宋体" w:hAnsi="宋体" w:cs="宋体"/>
          <w:color w:val="auto"/>
          <w:sz w:val="24"/>
          <w:szCs w:val="24"/>
          <w:highlight w:val="none"/>
          <w:u w:val="single"/>
        </w:rPr>
      </w:pPr>
      <w:r>
        <w:rPr>
          <w:rFonts w:hint="eastAsia" w:ascii="宋体" w:hAnsi="宋体" w:cs="宋体"/>
          <w:color w:val="auto"/>
          <w:sz w:val="24"/>
          <w:szCs w:val="24"/>
          <w:highlight w:val="none"/>
          <w:u w:val="none"/>
          <w:lang w:val="en-US" w:eastAsia="zh-CN"/>
        </w:rPr>
        <w:t>2.1</w:t>
      </w:r>
      <w:r>
        <w:rPr>
          <w:rFonts w:hint="eastAsia" w:ascii="宋体" w:hAnsi="宋体" w:cs="宋体"/>
          <w:color w:val="auto"/>
          <w:sz w:val="24"/>
          <w:szCs w:val="24"/>
          <w:highlight w:val="none"/>
          <w:u w:val="none"/>
          <w:lang w:eastAsia="zh-CN"/>
        </w:rPr>
        <w:t>项目概况</w:t>
      </w:r>
      <w:r>
        <w:rPr>
          <w:rFonts w:hint="eastAsia" w:ascii="宋体" w:hAnsi="宋体" w:cs="宋体"/>
          <w:color w:val="auto"/>
          <w:sz w:val="24"/>
          <w:szCs w:val="24"/>
          <w:highlight w:val="none"/>
          <w:u w:val="single"/>
        </w:rPr>
        <w:t>（说明本次招标项目的建设地点、规模、造价、</w:t>
      </w:r>
      <w:r>
        <w:rPr>
          <w:rFonts w:hint="eastAsia" w:ascii="宋体" w:hAnsi="宋体" w:cs="宋体"/>
          <w:color w:val="auto"/>
          <w:sz w:val="24"/>
          <w:szCs w:val="24"/>
          <w:highlight w:val="none"/>
          <w:u w:val="single"/>
          <w:lang w:val="en-US" w:eastAsia="zh-CN"/>
        </w:rPr>
        <w:t>投标限价、</w:t>
      </w:r>
      <w:r>
        <w:rPr>
          <w:rFonts w:hint="eastAsia" w:ascii="宋体" w:hAnsi="宋体" w:cs="宋体"/>
          <w:color w:val="auto"/>
          <w:sz w:val="24"/>
          <w:szCs w:val="24"/>
          <w:highlight w:val="none"/>
          <w:u w:val="single"/>
        </w:rPr>
        <w:t>招标工期等）</w:t>
      </w:r>
    </w:p>
    <w:p>
      <w:pPr>
        <w:spacing w:line="360" w:lineRule="auto"/>
        <w:ind w:firstLine="480" w:firstLineChars="200"/>
        <w:jc w:val="left"/>
        <w:rPr>
          <w:rFonts w:hint="eastAsia" w:ascii="宋体" w:hAnsi="宋体" w:eastAsia="宋体" w:cs="宋体"/>
          <w:color w:val="auto"/>
          <w:sz w:val="24"/>
          <w:szCs w:val="24"/>
          <w:highlight w:val="none"/>
          <w:u w:val="none"/>
          <w:lang w:val="en-US" w:eastAsia="zh-CN"/>
        </w:rPr>
      </w:pPr>
      <w:r>
        <w:rPr>
          <w:rFonts w:hint="eastAsia" w:ascii="宋体" w:hAnsi="宋体" w:eastAsia="宋体" w:cs="宋体"/>
          <w:color w:val="auto"/>
          <w:sz w:val="24"/>
          <w:szCs w:val="24"/>
          <w:highlight w:val="none"/>
          <w:u w:val="none"/>
          <w:lang w:val="en-US" w:eastAsia="zh-CN"/>
        </w:rPr>
        <w:t>2.2本次</w:t>
      </w:r>
      <w:r>
        <w:rPr>
          <w:rFonts w:hint="eastAsia" w:ascii="宋体" w:hAnsi="宋体" w:eastAsia="宋体" w:cs="宋体"/>
          <w:color w:val="auto"/>
          <w:sz w:val="24"/>
          <w:szCs w:val="24"/>
          <w:highlight w:val="none"/>
          <w:u w:val="none"/>
        </w:rPr>
        <w:t>招标范围</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rPr>
        <w:t>（本次招标</w:t>
      </w:r>
      <w:r>
        <w:rPr>
          <w:rFonts w:hint="eastAsia" w:ascii="宋体" w:hAnsi="宋体" w:eastAsia="宋体" w:cs="宋体"/>
          <w:color w:val="auto"/>
          <w:sz w:val="24"/>
          <w:szCs w:val="24"/>
          <w:highlight w:val="none"/>
          <w:u w:val="none"/>
          <w:lang w:eastAsia="zh-CN"/>
        </w:rPr>
        <w:t>的</w:t>
      </w:r>
      <w:r>
        <w:rPr>
          <w:rFonts w:hint="eastAsia" w:ascii="宋体" w:hAnsi="宋体" w:eastAsia="宋体" w:cs="宋体"/>
          <w:color w:val="auto"/>
          <w:sz w:val="24"/>
          <w:szCs w:val="24"/>
          <w:highlight w:val="none"/>
          <w:u w:val="none"/>
        </w:rPr>
        <w:t>规模、</w:t>
      </w:r>
      <w:r>
        <w:rPr>
          <w:rFonts w:hint="eastAsia" w:ascii="宋体" w:hAnsi="宋体" w:eastAsia="宋体" w:cs="宋体"/>
          <w:color w:val="auto"/>
          <w:sz w:val="24"/>
          <w:szCs w:val="24"/>
          <w:highlight w:val="none"/>
          <w:u w:val="none"/>
          <w:lang w:eastAsia="zh-CN"/>
        </w:rPr>
        <w:t>费用</w:t>
      </w:r>
      <w:r>
        <w:rPr>
          <w:rFonts w:hint="eastAsia" w:ascii="宋体" w:hAnsi="宋体" w:eastAsia="宋体" w:cs="宋体"/>
          <w:color w:val="auto"/>
          <w:sz w:val="24"/>
          <w:szCs w:val="24"/>
          <w:highlight w:val="none"/>
          <w:u w:val="none"/>
        </w:rPr>
        <w:t>、招标工期</w:t>
      </w:r>
      <w:r>
        <w:rPr>
          <w:rFonts w:hint="eastAsia" w:ascii="宋体" w:hAnsi="宋体" w:eastAsia="宋体" w:cs="宋体"/>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目标</w:t>
      </w:r>
      <w:r>
        <w:rPr>
          <w:rFonts w:hint="eastAsia" w:ascii="宋体" w:hAnsi="宋体" w:eastAsia="宋体" w:cs="宋体"/>
          <w:color w:val="auto"/>
          <w:sz w:val="24"/>
          <w:szCs w:val="24"/>
          <w:highlight w:val="none"/>
          <w:u w:val="none"/>
        </w:rPr>
        <w:t>等）</w:t>
      </w:r>
      <w:r>
        <w:rPr>
          <w:rFonts w:hint="eastAsia" w:ascii="宋体" w:hAnsi="宋体" w:eastAsia="宋体" w:cs="宋体"/>
          <w:color w:val="auto"/>
          <w:sz w:val="24"/>
          <w:szCs w:val="24"/>
          <w:highlight w:val="none"/>
          <w:u w:val="none"/>
          <w:lang w:val="en-US" w:eastAsia="zh-CN"/>
        </w:rPr>
        <w:t>。</w:t>
      </w:r>
    </w:p>
    <w:p>
      <w:pPr>
        <w:pStyle w:val="4"/>
        <w:rPr>
          <w:color w:val="auto"/>
          <w:highlight w:val="none"/>
        </w:rPr>
      </w:pPr>
      <w:bookmarkStart w:id="148" w:name="_Toc13530"/>
      <w:bookmarkStart w:id="149" w:name="_Toc21383"/>
      <w:bookmarkStart w:id="150" w:name="_Toc3935"/>
      <w:bookmarkStart w:id="151" w:name="_Toc21999"/>
      <w:bookmarkStart w:id="152" w:name="_Toc2581"/>
      <w:bookmarkStart w:id="153" w:name="_Toc20821"/>
      <w:bookmarkStart w:id="154" w:name="_Toc15839"/>
      <w:bookmarkStart w:id="155" w:name="_Toc31188"/>
      <w:bookmarkStart w:id="156" w:name="_Toc277710795"/>
      <w:bookmarkStart w:id="157" w:name="_Toc1339718583"/>
      <w:bookmarkStart w:id="158" w:name="_Toc242176586"/>
      <w:bookmarkStart w:id="159" w:name="_Toc9632"/>
      <w:bookmarkStart w:id="160" w:name="_Toc998536163"/>
      <w:bookmarkStart w:id="161" w:name="_Toc9246"/>
      <w:r>
        <w:rPr>
          <w:rFonts w:hint="eastAsia"/>
          <w:color w:val="auto"/>
          <w:highlight w:val="none"/>
        </w:rPr>
        <w:t>3.投标人资格要求（资质设置须与规模匹配）</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p>
    <w:bookmarkEnd w:id="126"/>
    <w:bookmarkEnd w:id="127"/>
    <w:bookmarkEnd w:id="128"/>
    <w:bookmarkEnd w:id="129"/>
    <w:bookmarkEnd w:id="130"/>
    <w:bookmarkEnd w:id="131"/>
    <w:bookmarkEnd w:id="132"/>
    <w:bookmarkEnd w:id="133"/>
    <w:p>
      <w:pPr>
        <w:spacing w:line="360" w:lineRule="auto"/>
        <w:ind w:firstLine="480" w:firstLineChars="200"/>
        <w:jc w:val="left"/>
        <w:rPr>
          <w:rFonts w:ascii="宋体" w:hAnsi="宋体" w:cs="宋体"/>
          <w:color w:val="auto"/>
          <w:sz w:val="24"/>
          <w:szCs w:val="24"/>
          <w:highlight w:val="none"/>
        </w:rPr>
      </w:pPr>
      <w:bookmarkStart w:id="162" w:name="_Toc247513936"/>
      <w:bookmarkStart w:id="163" w:name="_Toc144974482"/>
      <w:bookmarkStart w:id="164" w:name="_Toc152042290"/>
      <w:bookmarkStart w:id="165" w:name="_Toc152045514"/>
      <w:bookmarkStart w:id="166" w:name="_Toc247527537"/>
      <w:r>
        <w:rPr>
          <w:rFonts w:hint="eastAsia" w:ascii="宋体" w:hAnsi="宋体" w:cs="宋体"/>
          <w:color w:val="auto"/>
          <w:sz w:val="24"/>
          <w:szCs w:val="24"/>
          <w:highlight w:val="none"/>
        </w:rPr>
        <w:t>3.1投标人必须具有独立法人资格。具备</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shd w:val="clear" w:color="auto" w:fill="FFFFFF"/>
        </w:rPr>
        <w:t>资质</w:t>
      </w:r>
      <w:r>
        <w:rPr>
          <w:rFonts w:hint="eastAsia" w:ascii="宋体" w:hAnsi="宋体" w:cs="宋体"/>
          <w:color w:val="auto"/>
          <w:sz w:val="24"/>
          <w:szCs w:val="24"/>
          <w:highlight w:val="none"/>
          <w:shd w:val="clear" w:color="auto" w:fill="FFFFFF"/>
        </w:rPr>
        <w:t>，营业执照和施工企业安全生产许可证有效。</w:t>
      </w:r>
    </w:p>
    <w:p>
      <w:pPr>
        <w:widowControl/>
        <w:spacing w:line="360" w:lineRule="auto"/>
        <w:ind w:firstLine="480" w:firstLineChars="200"/>
        <w:jc w:val="left"/>
        <w:rPr>
          <w:rFonts w:hint="default" w:ascii="宋体" w:hAnsi="宋体" w:cs="宋体"/>
          <w:color w:val="auto"/>
          <w:kern w:val="0"/>
          <w:sz w:val="24"/>
          <w:szCs w:val="24"/>
          <w:highlight w:val="none"/>
          <w:u w:val="none"/>
        </w:rPr>
      </w:pPr>
      <w:r>
        <w:rPr>
          <w:rFonts w:hint="eastAsia" w:ascii="宋体" w:hAnsi="宋体" w:cs="宋体"/>
          <w:color w:val="auto"/>
          <w:kern w:val="0"/>
          <w:sz w:val="24"/>
          <w:szCs w:val="24"/>
          <w:highlight w:val="none"/>
        </w:rPr>
        <w:t>3.</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lang w:eastAsia="zh-CN"/>
        </w:rPr>
        <w:t>拟委任的项目负责人须持有注册在投标企业</w:t>
      </w:r>
      <w:r>
        <w:rPr>
          <w:rFonts w:hint="eastAsia" w:ascii="宋体" w:hAnsi="宋体" w:cs="宋体"/>
          <w:color w:val="auto"/>
          <w:kern w:val="0"/>
          <w:sz w:val="24"/>
          <w:szCs w:val="24"/>
          <w:highlight w:val="none"/>
          <w:u w:val="single"/>
          <w:lang w:eastAsia="zh-CN"/>
        </w:rPr>
        <w:t xml:space="preserve">   </w:t>
      </w:r>
      <w:r>
        <w:rPr>
          <w:rFonts w:hint="eastAsia" w:ascii="宋体" w:hAnsi="宋体" w:cs="宋体"/>
          <w:color w:val="auto"/>
          <w:kern w:val="0"/>
          <w:sz w:val="24"/>
          <w:szCs w:val="24"/>
          <w:highlight w:val="none"/>
          <w:lang w:eastAsia="zh-CN"/>
        </w:rPr>
        <w:t>级或以上建造师证书，</w:t>
      </w:r>
      <w:r>
        <w:rPr>
          <w:rFonts w:hint="eastAsia" w:ascii="宋体" w:hAnsi="宋体" w:cs="宋体"/>
          <w:color w:val="auto"/>
          <w:kern w:val="0"/>
          <w:sz w:val="24"/>
          <w:szCs w:val="24"/>
          <w:highlight w:val="none"/>
          <w:lang w:val="en-US" w:eastAsia="zh-CN"/>
        </w:rPr>
        <w:t>且</w:t>
      </w:r>
      <w:r>
        <w:rPr>
          <w:rFonts w:hint="eastAsia" w:ascii="宋体" w:hAnsi="宋体" w:cs="宋体"/>
          <w:color w:val="auto"/>
          <w:kern w:val="0"/>
          <w:sz w:val="24"/>
          <w:szCs w:val="24"/>
          <w:highlight w:val="none"/>
          <w:lang w:eastAsia="zh-CN"/>
        </w:rPr>
        <w:t>具备有效的安全生产考核合格证（B证），从开标之日起</w:t>
      </w:r>
      <w:r>
        <w:rPr>
          <w:rFonts w:hint="eastAsia" w:ascii="宋体" w:hAnsi="宋体" w:cs="宋体"/>
          <w:color w:val="auto"/>
          <w:kern w:val="0"/>
          <w:sz w:val="24"/>
          <w:szCs w:val="24"/>
          <w:highlight w:val="none"/>
          <w:lang w:val="en-US" w:eastAsia="zh-CN"/>
        </w:rPr>
        <w:t>不得</w:t>
      </w:r>
      <w:r>
        <w:rPr>
          <w:rFonts w:hint="eastAsia" w:ascii="宋体" w:hAnsi="宋体" w:cs="宋体"/>
          <w:color w:val="auto"/>
          <w:kern w:val="0"/>
          <w:sz w:val="24"/>
          <w:szCs w:val="24"/>
          <w:highlight w:val="none"/>
          <w:lang w:eastAsia="zh-CN"/>
        </w:rPr>
        <w:t>在两个及两个以上的建设工程项目上担任施工单位项目负责人。</w:t>
      </w:r>
    </w:p>
    <w:p>
      <w:pPr>
        <w:wordWrap w:val="0"/>
        <w:spacing w:line="510" w:lineRule="exact"/>
        <w:ind w:firstLine="480" w:firstLineChars="200"/>
        <w:jc w:val="left"/>
        <w:rPr>
          <w:rFonts w:hint="default" w:ascii="宋体" w:hAnsi="宋体" w:eastAsia="宋体" w:cs="宋体"/>
          <w:color w:val="auto"/>
          <w:kern w:val="0"/>
          <w:sz w:val="24"/>
          <w:szCs w:val="24"/>
          <w:highlight w:val="none"/>
          <w:u w:val="none"/>
          <w:lang w:val="en-US" w:eastAsia="zh-CN"/>
        </w:rPr>
      </w:pPr>
      <w:r>
        <w:rPr>
          <w:rFonts w:hint="eastAsia" w:ascii="宋体" w:hAnsi="宋体" w:cs="宋体"/>
          <w:color w:val="auto"/>
          <w:kern w:val="0"/>
          <w:sz w:val="24"/>
          <w:szCs w:val="24"/>
          <w:highlight w:val="none"/>
          <w:lang w:val="en-US" w:eastAsia="zh-CN"/>
        </w:rPr>
        <w:t>3.3</w:t>
      </w:r>
      <w:r>
        <w:rPr>
          <w:rFonts w:hint="eastAsia" w:ascii="宋体" w:hAnsi="宋体" w:eastAsia="宋体" w:cs="宋体"/>
          <w:color w:val="auto"/>
          <w:kern w:val="0"/>
          <w:sz w:val="24"/>
          <w:szCs w:val="24"/>
          <w:highlight w:val="none"/>
        </w:rPr>
        <w:t>在“</w:t>
      </w:r>
      <w:r>
        <w:rPr>
          <w:rFonts w:hint="eastAsia" w:ascii="宋体" w:hAnsi="宋体" w:eastAsia="宋体" w:cs="宋体"/>
          <w:color w:val="auto"/>
          <w:kern w:val="0"/>
          <w:sz w:val="24"/>
          <w:szCs w:val="24"/>
          <w:highlight w:val="none"/>
          <w:lang w:eastAsia="zh-CN"/>
        </w:rPr>
        <w:t>中国执行信息公开网</w:t>
      </w:r>
      <w:r>
        <w:rPr>
          <w:rFonts w:hint="eastAsia" w:ascii="宋体" w:hAnsi="宋体" w:eastAsia="宋体" w:cs="宋体"/>
          <w:color w:val="auto"/>
          <w:kern w:val="0"/>
          <w:sz w:val="24"/>
          <w:szCs w:val="24"/>
          <w:highlight w:val="none"/>
        </w:rPr>
        <w:t>”网站（</w:t>
      </w:r>
      <w:r>
        <w:rPr>
          <w:rFonts w:hint="eastAsia" w:ascii="宋体" w:hAnsi="宋体" w:eastAsia="宋体" w:cs="宋体"/>
          <w:color w:val="auto"/>
          <w:kern w:val="0"/>
          <w:sz w:val="24"/>
          <w:szCs w:val="24"/>
          <w:highlight w:val="none"/>
          <w:lang w:eastAsia="zh-CN"/>
        </w:rPr>
        <w:t>http://zxgk.court.gov.cn/shixin/</w:t>
      </w:r>
      <w:r>
        <w:rPr>
          <w:rFonts w:hint="eastAsia" w:ascii="宋体" w:hAnsi="宋体" w:eastAsia="宋体" w:cs="宋体"/>
          <w:color w:val="auto"/>
          <w:kern w:val="0"/>
          <w:sz w:val="24"/>
          <w:szCs w:val="24"/>
          <w:highlight w:val="none"/>
        </w:rPr>
        <w:t>)中被列入失信被执行人名单的投标人，在国家企业信用信息公示系统（www.gsxt.gov.cn）中被列入严重违法失信企业名单的投标人，均按否决投标处理。</w:t>
      </w:r>
      <w:r>
        <w:rPr>
          <w:rFonts w:hint="eastAsia" w:ascii="宋体" w:hAnsi="宋体" w:eastAsia="宋体" w:cs="宋体"/>
          <w:color w:val="auto"/>
          <w:kern w:val="0"/>
          <w:sz w:val="24"/>
          <w:szCs w:val="24"/>
          <w:highlight w:val="none"/>
          <w:u w:val="none"/>
        </w:rPr>
        <w:t>（截图</w:t>
      </w:r>
      <w:r>
        <w:rPr>
          <w:rFonts w:hint="eastAsia" w:ascii="宋体" w:hAnsi="宋体" w:eastAsia="宋体" w:cs="宋体"/>
          <w:color w:val="auto"/>
          <w:kern w:val="0"/>
          <w:sz w:val="24"/>
          <w:szCs w:val="24"/>
          <w:highlight w:val="none"/>
          <w:u w:val="none"/>
          <w:lang w:val="en-US" w:eastAsia="zh-CN"/>
        </w:rPr>
        <w:t>上须体现查询时间，</w:t>
      </w:r>
      <w:r>
        <w:rPr>
          <w:rFonts w:hint="eastAsia" w:ascii="宋体" w:hAnsi="宋体" w:eastAsia="宋体" w:cs="宋体"/>
          <w:color w:val="auto"/>
          <w:kern w:val="0"/>
          <w:sz w:val="24"/>
          <w:szCs w:val="24"/>
          <w:highlight w:val="none"/>
          <w:u w:val="none"/>
        </w:rPr>
        <w:t>查询时间为本项目</w:t>
      </w:r>
      <w:r>
        <w:rPr>
          <w:rFonts w:hint="eastAsia" w:ascii="宋体" w:hAnsi="宋体" w:eastAsia="宋体" w:cs="宋体"/>
          <w:color w:val="auto"/>
          <w:kern w:val="0"/>
          <w:sz w:val="24"/>
          <w:szCs w:val="24"/>
          <w:highlight w:val="none"/>
          <w:u w:val="none"/>
          <w:lang w:eastAsia="zh-CN"/>
        </w:rPr>
        <w:t>招标</w:t>
      </w:r>
      <w:r>
        <w:rPr>
          <w:rFonts w:hint="eastAsia" w:ascii="宋体" w:hAnsi="宋体" w:eastAsia="宋体" w:cs="宋体"/>
          <w:color w:val="auto"/>
          <w:kern w:val="0"/>
          <w:sz w:val="24"/>
          <w:szCs w:val="24"/>
          <w:highlight w:val="none"/>
          <w:u w:val="none"/>
        </w:rPr>
        <w:t>公告发布之日起查询结果有效）</w:t>
      </w:r>
    </w:p>
    <w:p>
      <w:pPr>
        <w:wordWrap w:val="0"/>
        <w:spacing w:line="360" w:lineRule="auto"/>
        <w:ind w:firstLine="480" w:firstLineChars="200"/>
        <w:jc w:val="left"/>
        <w:rPr>
          <w:rFonts w:hint="eastAsia" w:ascii="宋体" w:hAnsi="宋体" w:cs="宋体"/>
          <w:b/>
          <w:bCs/>
          <w:iCs/>
          <w:color w:val="auto"/>
          <w:sz w:val="24"/>
          <w:szCs w:val="24"/>
          <w:highlight w:val="none"/>
        </w:rPr>
      </w:pPr>
      <w:r>
        <w:rPr>
          <w:rFonts w:hint="eastAsia" w:ascii="宋体" w:hAnsi="宋体" w:eastAsia="宋体" w:cs="宋体"/>
          <w:color w:val="auto"/>
          <w:kern w:val="0"/>
          <w:sz w:val="24"/>
          <w:szCs w:val="24"/>
          <w:highlight w:val="none"/>
          <w:u w:val="none"/>
          <w:lang w:val="en-US" w:eastAsia="zh-CN"/>
        </w:rPr>
        <w:t>3.</w:t>
      </w:r>
      <w:r>
        <w:rPr>
          <w:rFonts w:hint="eastAsia" w:ascii="宋体" w:hAnsi="宋体" w:cs="宋体"/>
          <w:color w:val="auto"/>
          <w:kern w:val="0"/>
          <w:sz w:val="24"/>
          <w:szCs w:val="24"/>
          <w:highlight w:val="none"/>
          <w:u w:val="none"/>
          <w:lang w:val="en-US" w:eastAsia="zh-CN"/>
        </w:rPr>
        <w:t>4</w:t>
      </w:r>
      <w:r>
        <w:rPr>
          <w:rFonts w:hint="eastAsia" w:ascii="宋体" w:hAnsi="宋体" w:cs="宋体"/>
          <w:color w:val="auto"/>
          <w:sz w:val="24"/>
          <w:szCs w:val="24"/>
          <w:highlight w:val="none"/>
        </w:rPr>
        <w:t>本项目只须制作、提交电子版投标文件。</w:t>
      </w:r>
      <w:r>
        <w:rPr>
          <w:rFonts w:hint="eastAsia" w:ascii="宋体" w:hAnsi="宋体" w:cs="宋体"/>
          <w:iCs/>
          <w:color w:val="auto"/>
          <w:sz w:val="24"/>
          <w:szCs w:val="24"/>
          <w:highlight w:val="none"/>
        </w:rPr>
        <w:t>投标人须在投标截止时间前取得湛江市公共资源交易系统CA数字证书，并</w:t>
      </w:r>
      <w:r>
        <w:rPr>
          <w:rFonts w:ascii="宋体" w:hAnsi="宋体" w:cs="宋体"/>
          <w:iCs/>
          <w:color w:val="auto"/>
          <w:sz w:val="24"/>
          <w:szCs w:val="24"/>
          <w:highlight w:val="none"/>
        </w:rPr>
        <w:t>安装手机端</w:t>
      </w:r>
      <w:r>
        <w:rPr>
          <w:rFonts w:hint="eastAsia" w:ascii="宋体" w:hAnsi="宋体" w:cs="宋体"/>
          <w:iCs/>
          <w:color w:val="auto"/>
          <w:sz w:val="24"/>
          <w:szCs w:val="24"/>
          <w:highlight w:val="none"/>
        </w:rPr>
        <w:t>APP</w:t>
      </w:r>
      <w:r>
        <w:rPr>
          <w:rFonts w:ascii="宋体" w:hAnsi="宋体" w:cs="宋体"/>
          <w:iCs/>
          <w:color w:val="auto"/>
          <w:sz w:val="24"/>
          <w:szCs w:val="24"/>
          <w:highlight w:val="none"/>
        </w:rPr>
        <w:t>交易系统</w:t>
      </w:r>
      <w:r>
        <w:rPr>
          <w:rFonts w:hint="eastAsia" w:ascii="宋体" w:hAnsi="宋体" w:cs="宋体"/>
          <w:iCs/>
          <w:color w:val="auto"/>
          <w:sz w:val="24"/>
          <w:szCs w:val="24"/>
          <w:highlight w:val="none"/>
        </w:rPr>
        <w:t>。持本企业数字证书使用“</w:t>
      </w:r>
      <w:r>
        <w:rPr>
          <w:rFonts w:ascii="宋体" w:hAnsi="宋体" w:cs="宋体"/>
          <w:iCs/>
          <w:color w:val="auto"/>
          <w:sz w:val="24"/>
          <w:szCs w:val="24"/>
          <w:highlight w:val="none"/>
        </w:rPr>
        <w:t>投标</w:t>
      </w:r>
      <w:r>
        <w:rPr>
          <w:rFonts w:hint="eastAsia" w:ascii="宋体" w:hAnsi="宋体" w:cs="宋体"/>
          <w:iCs/>
          <w:color w:val="auto"/>
          <w:sz w:val="24"/>
          <w:szCs w:val="24"/>
          <w:highlight w:val="none"/>
        </w:rPr>
        <w:t>文件</w:t>
      </w:r>
      <w:r>
        <w:rPr>
          <w:rFonts w:ascii="宋体" w:hAnsi="宋体" w:cs="宋体"/>
          <w:iCs/>
          <w:color w:val="auto"/>
          <w:sz w:val="24"/>
          <w:szCs w:val="24"/>
          <w:highlight w:val="none"/>
        </w:rPr>
        <w:t>工具</w:t>
      </w:r>
      <w:r>
        <w:rPr>
          <w:rFonts w:hint="eastAsia" w:ascii="宋体" w:hAnsi="宋体" w:cs="宋体"/>
          <w:iCs/>
          <w:color w:val="auto"/>
          <w:sz w:val="24"/>
          <w:szCs w:val="24"/>
          <w:highlight w:val="none"/>
        </w:rPr>
        <w:t>”制作电子</w:t>
      </w:r>
      <w:r>
        <w:rPr>
          <w:rFonts w:ascii="宋体" w:hAnsi="宋体" w:cs="宋体"/>
          <w:iCs/>
          <w:color w:val="auto"/>
          <w:sz w:val="24"/>
          <w:szCs w:val="24"/>
          <w:highlight w:val="none"/>
        </w:rPr>
        <w:t>投标文件</w:t>
      </w:r>
      <w:r>
        <w:rPr>
          <w:rFonts w:hint="eastAsia" w:ascii="宋体" w:hAnsi="宋体" w:cs="宋体"/>
          <w:iCs/>
          <w:color w:val="auto"/>
          <w:sz w:val="24"/>
          <w:szCs w:val="24"/>
          <w:highlight w:val="none"/>
        </w:rPr>
        <w:t>，在交易系统参加投标，按时提交电子投标文件（办理企业投标CA数字证书和</w:t>
      </w:r>
      <w:r>
        <w:rPr>
          <w:rFonts w:ascii="宋体" w:hAnsi="宋体" w:cs="宋体"/>
          <w:iCs/>
          <w:color w:val="auto"/>
          <w:sz w:val="24"/>
          <w:szCs w:val="24"/>
          <w:highlight w:val="none"/>
        </w:rPr>
        <w:t>制作</w:t>
      </w:r>
      <w:r>
        <w:rPr>
          <w:rFonts w:hint="eastAsia" w:ascii="宋体" w:hAnsi="宋体" w:cs="宋体"/>
          <w:iCs/>
          <w:color w:val="auto"/>
          <w:sz w:val="24"/>
          <w:szCs w:val="24"/>
          <w:highlight w:val="none"/>
        </w:rPr>
        <w:t>电子</w:t>
      </w:r>
      <w:r>
        <w:rPr>
          <w:rFonts w:ascii="宋体" w:hAnsi="宋体" w:cs="宋体"/>
          <w:iCs/>
          <w:color w:val="auto"/>
          <w:sz w:val="24"/>
          <w:szCs w:val="24"/>
          <w:highlight w:val="none"/>
        </w:rPr>
        <w:t>投标文件</w:t>
      </w:r>
      <w:r>
        <w:rPr>
          <w:rFonts w:hint="eastAsia" w:ascii="宋体" w:hAnsi="宋体" w:cs="宋体"/>
          <w:iCs/>
          <w:color w:val="auto"/>
          <w:sz w:val="24"/>
          <w:szCs w:val="24"/>
          <w:highlight w:val="none"/>
        </w:rPr>
        <w:t>详情请查阅广东省公共资源交易平台（湛江市</w:t>
      </w:r>
      <w:r>
        <w:rPr>
          <w:rFonts w:hint="eastAsia" w:ascii="宋体" w:hAnsi="宋体" w:cs="宋体"/>
          <w:iCs/>
          <w:color w:val="auto"/>
          <w:sz w:val="24"/>
          <w:szCs w:val="24"/>
          <w:highlight w:val="none"/>
          <w:lang w:eastAsia="zh-CN"/>
        </w:rPr>
        <w:t>）</w:t>
      </w:r>
      <w:r>
        <w:rPr>
          <w:rFonts w:hint="eastAsia" w:ascii="宋体" w:hAnsi="宋体" w:cs="宋体"/>
          <w:iCs/>
          <w:color w:val="auto"/>
          <w:sz w:val="24"/>
          <w:szCs w:val="24"/>
          <w:highlight w:val="none"/>
        </w:rPr>
        <w:t>。CA数字证书办理咨询电话：0759-3585827，交易</w:t>
      </w:r>
      <w:r>
        <w:rPr>
          <w:rFonts w:ascii="宋体" w:hAnsi="宋体" w:cs="宋体"/>
          <w:iCs/>
          <w:color w:val="auto"/>
          <w:sz w:val="24"/>
          <w:szCs w:val="24"/>
          <w:highlight w:val="none"/>
        </w:rPr>
        <w:t>系统操作</w:t>
      </w:r>
      <w:r>
        <w:rPr>
          <w:rFonts w:hint="eastAsia" w:ascii="宋体" w:hAnsi="宋体" w:cs="宋体"/>
          <w:iCs/>
          <w:color w:val="auto"/>
          <w:sz w:val="24"/>
          <w:szCs w:val="24"/>
          <w:highlight w:val="none"/>
        </w:rPr>
        <w:t>咨询</w:t>
      </w:r>
      <w:r>
        <w:rPr>
          <w:rFonts w:ascii="宋体" w:hAnsi="宋体" w:cs="宋体"/>
          <w:iCs/>
          <w:color w:val="auto"/>
          <w:sz w:val="24"/>
          <w:szCs w:val="24"/>
          <w:highlight w:val="none"/>
        </w:rPr>
        <w:t>电话：</w:t>
      </w:r>
      <w:r>
        <w:rPr>
          <w:rFonts w:hint="eastAsia" w:ascii="宋体" w:hAnsi="宋体" w:cs="宋体"/>
          <w:iCs/>
          <w:color w:val="auto"/>
          <w:sz w:val="24"/>
          <w:szCs w:val="24"/>
          <w:highlight w:val="none"/>
          <w:lang w:val="en-US" w:eastAsia="zh-CN"/>
        </w:rPr>
        <w:t>0759-</w:t>
      </w:r>
      <w:r>
        <w:rPr>
          <w:rFonts w:hint="eastAsia" w:ascii="宋体" w:hAnsi="宋体" w:cs="宋体"/>
          <w:iCs/>
          <w:color w:val="auto"/>
          <w:sz w:val="24"/>
          <w:szCs w:val="24"/>
          <w:highlight w:val="none"/>
        </w:rPr>
        <w:t>3585867</w:t>
      </w:r>
      <w:r>
        <w:rPr>
          <w:rFonts w:hint="eastAsia" w:ascii="宋体" w:hAnsi="宋体" w:cs="宋体"/>
          <w:b/>
          <w:bCs/>
          <w:iCs/>
          <w:color w:val="auto"/>
          <w:sz w:val="24"/>
          <w:szCs w:val="24"/>
          <w:highlight w:val="none"/>
        </w:rPr>
        <w:t>）</w:t>
      </w:r>
    </w:p>
    <w:p>
      <w:pPr>
        <w:spacing w:line="360" w:lineRule="auto"/>
        <w:ind w:firstLine="480" w:firstLineChars="200"/>
        <w:jc w:val="left"/>
        <w:rPr>
          <w:rFonts w:hint="eastAsia" w:ascii="宋体" w:hAnsi="宋体" w:cs="宋体"/>
          <w:color w:val="auto"/>
          <w:sz w:val="24"/>
          <w:szCs w:val="24"/>
          <w:highlight w:val="none"/>
          <w:shd w:val="clear" w:color="auto" w:fill="FFFFFF"/>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与招标人存在利害关系可能影响招标公正性的法人、其他组织或者个人，不得参加投标</w:t>
      </w:r>
      <w:r>
        <w:rPr>
          <w:rFonts w:hint="eastAsia" w:ascii="宋体" w:hAnsi="宋体" w:cs="宋体"/>
          <w:color w:val="auto"/>
          <w:sz w:val="24"/>
          <w:szCs w:val="24"/>
          <w:highlight w:val="none"/>
          <w:lang w:eastAsia="zh-CN"/>
        </w:rPr>
        <w:t>。</w:t>
      </w:r>
      <w:r>
        <w:rPr>
          <w:rFonts w:hint="eastAsia" w:ascii="宋体" w:hAnsi="宋体" w:eastAsia="宋体" w:cs="宋体"/>
          <w:color w:val="auto"/>
          <w:kern w:val="0"/>
          <w:sz w:val="24"/>
          <w:szCs w:val="24"/>
          <w:highlight w:val="none"/>
          <w:u w:val="none"/>
          <w:lang w:eastAsia="zh-CN"/>
        </w:rPr>
        <w:t>投标人不得是本项目</w:t>
      </w:r>
      <w:r>
        <w:rPr>
          <w:rFonts w:hint="eastAsia" w:ascii="宋体" w:hAnsi="宋体" w:eastAsia="宋体" w:cs="宋体"/>
          <w:color w:val="auto"/>
          <w:kern w:val="0"/>
          <w:sz w:val="24"/>
          <w:szCs w:val="24"/>
          <w:highlight w:val="none"/>
          <w:u w:val="none"/>
        </w:rPr>
        <w:t>的代建单位、项目管理单位、监理单位、造价咨询单位、招标代理单位</w:t>
      </w:r>
      <w:r>
        <w:rPr>
          <w:rFonts w:hint="eastAsia" w:ascii="宋体" w:hAnsi="宋体" w:cs="宋体"/>
          <w:color w:val="auto"/>
          <w:sz w:val="24"/>
          <w:szCs w:val="24"/>
          <w:highlight w:val="none"/>
        </w:rPr>
        <w:t>。</w:t>
      </w:r>
      <w:r>
        <w:rPr>
          <w:rFonts w:hint="eastAsia" w:ascii="宋体" w:hAnsi="宋体" w:cs="宋体"/>
          <w:color w:val="auto"/>
          <w:sz w:val="24"/>
          <w:szCs w:val="24"/>
          <w:highlight w:val="none"/>
          <w:shd w:val="clear" w:color="auto" w:fill="FFFFFF"/>
        </w:rPr>
        <w:t>单位负责人为同一人或者存在控股、管理关系的不同单位，不得参加同一标段投标或者未划分标段的同一招标项目投标。否则，相关投标均无效。</w:t>
      </w:r>
    </w:p>
    <w:p>
      <w:pPr>
        <w:spacing w:line="360" w:lineRule="auto"/>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本次招标</w:t>
      </w:r>
      <w:r>
        <w:rPr>
          <w:rFonts w:hint="eastAsia" w:ascii="宋体" w:hAnsi="宋体" w:cs="宋体"/>
          <w:color w:val="auto"/>
          <w:sz w:val="24"/>
          <w:szCs w:val="24"/>
          <w:highlight w:val="none"/>
          <w:u w:val="single"/>
        </w:rPr>
        <w:t>（接受/不接受）</w:t>
      </w:r>
      <w:r>
        <w:rPr>
          <w:rFonts w:hint="eastAsia" w:ascii="宋体" w:hAnsi="宋体" w:cs="宋体"/>
          <w:color w:val="auto"/>
          <w:sz w:val="24"/>
          <w:szCs w:val="24"/>
          <w:highlight w:val="none"/>
        </w:rPr>
        <w:t>联合体投标（</w:t>
      </w:r>
      <w:r>
        <w:rPr>
          <w:rFonts w:hint="eastAsia" w:ascii="宋体" w:hAnsi="宋体" w:cs="宋体"/>
          <w:color w:val="auto"/>
          <w:sz w:val="24"/>
          <w:szCs w:val="24"/>
          <w:highlight w:val="none"/>
          <w:lang w:eastAsia="zh-CN"/>
        </w:rPr>
        <w:t>若招标人接受联合体投标</w:t>
      </w:r>
      <w:r>
        <w:rPr>
          <w:rFonts w:hint="eastAsia" w:ascii="宋体" w:hAnsi="宋体" w:cs="宋体"/>
          <w:color w:val="auto"/>
          <w:sz w:val="24"/>
          <w:szCs w:val="24"/>
          <w:highlight w:val="none"/>
        </w:rPr>
        <w:t>，</w:t>
      </w:r>
      <w:r>
        <w:rPr>
          <w:rFonts w:hint="eastAsia" w:ascii="宋体" w:hAnsi="宋体" w:cs="宋体"/>
          <w:color w:val="auto"/>
          <w:sz w:val="24"/>
          <w:szCs w:val="24"/>
          <w:highlight w:val="none"/>
          <w:lang w:eastAsia="zh-CN"/>
        </w:rPr>
        <w:t>投标人应</w:t>
      </w:r>
      <w:r>
        <w:rPr>
          <w:rFonts w:hint="eastAsia" w:ascii="宋体" w:hAnsi="宋体" w:cs="宋体"/>
          <w:color w:val="auto"/>
          <w:sz w:val="24"/>
          <w:szCs w:val="24"/>
          <w:highlight w:val="none"/>
        </w:rPr>
        <w:t>提交联合体投标协议书，由联合体投标协议书上的主办方办理相关投标事宜）。</w:t>
      </w:r>
      <w:r>
        <w:rPr>
          <w:rFonts w:hint="eastAsia" w:ascii="宋体" w:hAnsi="宋体" w:eastAsia="宋体" w:cs="宋体"/>
          <w:color w:val="auto"/>
          <w:kern w:val="2"/>
          <w:sz w:val="24"/>
          <w:szCs w:val="24"/>
          <w:highlight w:val="none"/>
          <w:lang w:val="en-US" w:eastAsia="zh-CN" w:bidi="ar-SA"/>
        </w:rPr>
        <w:t>由同一专业的单位组成的联合体，按照资质等级较低的单位确定资质等级。</w:t>
      </w:r>
    </w:p>
    <w:bookmarkEnd w:id="162"/>
    <w:bookmarkEnd w:id="163"/>
    <w:bookmarkEnd w:id="164"/>
    <w:bookmarkEnd w:id="165"/>
    <w:bookmarkEnd w:id="166"/>
    <w:p>
      <w:pPr>
        <w:pStyle w:val="4"/>
        <w:rPr>
          <w:color w:val="auto"/>
          <w:highlight w:val="none"/>
        </w:rPr>
      </w:pPr>
      <w:bookmarkStart w:id="167" w:name="_Toc28582"/>
      <w:bookmarkStart w:id="168" w:name="_Toc1954495548"/>
      <w:bookmarkStart w:id="169" w:name="_Toc9851"/>
      <w:bookmarkStart w:id="170" w:name="_Toc22088"/>
      <w:bookmarkStart w:id="171" w:name="_Toc31164"/>
      <w:bookmarkStart w:id="172" w:name="_Toc1330654305"/>
      <w:bookmarkStart w:id="173" w:name="_Toc17874"/>
      <w:bookmarkStart w:id="174" w:name="_Toc27681"/>
      <w:bookmarkStart w:id="175" w:name="_Toc1699635992"/>
      <w:bookmarkStart w:id="176" w:name="_Toc11522"/>
      <w:bookmarkStart w:id="177" w:name="_Toc1642"/>
      <w:bookmarkStart w:id="178" w:name="_Toc24179"/>
      <w:bookmarkStart w:id="179" w:name="_Toc1390519428"/>
      <w:bookmarkStart w:id="180" w:name="_Toc29776"/>
      <w:r>
        <w:rPr>
          <w:rFonts w:hint="eastAsia"/>
          <w:color w:val="auto"/>
          <w:highlight w:val="none"/>
        </w:rPr>
        <w:t>4.招标投标程序安排及要求</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p>
    <w:p>
      <w:pPr>
        <w:spacing w:line="360" w:lineRule="auto"/>
        <w:ind w:firstLine="480" w:firstLineChars="200"/>
        <w:jc w:val="left"/>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4.1本次招标不设置投标报名环节,凡有意参加投标且符合本项目资格要求的投标人，应根据招标文件要求，</w:t>
      </w:r>
      <w:r>
        <w:rPr>
          <w:rFonts w:hint="eastAsia" w:ascii="宋体" w:hAnsi="宋体" w:eastAsia="宋体" w:cs="宋体"/>
          <w:color w:val="auto"/>
          <w:sz w:val="24"/>
          <w:szCs w:val="24"/>
          <w:highlight w:val="none"/>
        </w:rPr>
        <w:t>在投标截止</w:t>
      </w:r>
      <w:r>
        <w:rPr>
          <w:rFonts w:hint="eastAsia" w:ascii="宋体" w:hAnsi="宋体" w:eastAsia="宋体" w:cs="宋体"/>
          <w:color w:val="auto"/>
          <w:sz w:val="24"/>
          <w:szCs w:val="24"/>
          <w:highlight w:val="none"/>
          <w:lang w:eastAsia="zh-CN"/>
        </w:rPr>
        <w:t>时间</w:t>
      </w:r>
      <w:r>
        <w:rPr>
          <w:rFonts w:hint="eastAsia" w:ascii="宋体" w:hAnsi="宋体" w:eastAsia="宋体" w:cs="宋体"/>
          <w:color w:val="auto"/>
          <w:sz w:val="24"/>
          <w:szCs w:val="24"/>
          <w:highlight w:val="none"/>
        </w:rPr>
        <w:t>前直接参与本项目的</w:t>
      </w:r>
      <w:r>
        <w:rPr>
          <w:rFonts w:hint="eastAsia" w:ascii="宋体" w:hAnsi="宋体" w:eastAsia="宋体" w:cs="宋体"/>
          <w:color w:val="auto"/>
          <w:sz w:val="24"/>
          <w:szCs w:val="24"/>
          <w:highlight w:val="none"/>
          <w:lang w:eastAsia="zh-CN"/>
        </w:rPr>
        <w:t>电子</w:t>
      </w:r>
      <w:r>
        <w:rPr>
          <w:rFonts w:hint="eastAsia" w:ascii="宋体" w:hAnsi="宋体" w:eastAsia="宋体" w:cs="宋体"/>
          <w:color w:val="auto"/>
          <w:sz w:val="24"/>
          <w:szCs w:val="24"/>
          <w:highlight w:val="none"/>
        </w:rPr>
        <w:t>投标。资格审查方式</w:t>
      </w:r>
      <w:r>
        <w:rPr>
          <w:rFonts w:hint="eastAsia" w:ascii="宋体" w:hAnsi="宋体" w:eastAsia="宋体" w:cs="宋体"/>
          <w:color w:val="auto"/>
          <w:sz w:val="24"/>
          <w:szCs w:val="24"/>
          <w:highlight w:val="none"/>
          <w:lang w:eastAsia="zh-CN"/>
        </w:rPr>
        <w:t>为资格后审。</w:t>
      </w:r>
    </w:p>
    <w:p>
      <w:pPr>
        <w:spacing w:line="360" w:lineRule="auto"/>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4.2招标公告发布时间：</w:t>
      </w:r>
      <w:r>
        <w:rPr>
          <w:rFonts w:hint="eastAsia" w:ascii="宋体" w:hAnsi="宋体" w:cs="宋体"/>
          <w:iCs/>
          <w:color w:val="auto"/>
          <w:sz w:val="24"/>
          <w:szCs w:val="24"/>
          <w:highlight w:val="none"/>
          <w:u w:val="single"/>
        </w:rPr>
        <w:t xml:space="preserve">  </w:t>
      </w:r>
      <w:r>
        <w:rPr>
          <w:rFonts w:hint="eastAsia" w:ascii="宋体" w:hAnsi="宋体" w:cs="宋体"/>
          <w:iCs/>
          <w:color w:val="auto"/>
          <w:sz w:val="24"/>
          <w:szCs w:val="24"/>
          <w:highlight w:val="none"/>
        </w:rPr>
        <w:t>年</w:t>
      </w:r>
      <w:r>
        <w:rPr>
          <w:rFonts w:hint="eastAsia" w:ascii="宋体" w:hAnsi="宋体" w:cs="宋体"/>
          <w:iCs/>
          <w:color w:val="auto"/>
          <w:sz w:val="24"/>
          <w:szCs w:val="24"/>
          <w:highlight w:val="none"/>
          <w:u w:val="single"/>
        </w:rPr>
        <w:t xml:space="preserve">  </w:t>
      </w:r>
      <w:r>
        <w:rPr>
          <w:rFonts w:hint="eastAsia" w:ascii="宋体" w:hAnsi="宋体" w:cs="宋体"/>
          <w:iCs/>
          <w:color w:val="auto"/>
          <w:sz w:val="24"/>
          <w:szCs w:val="24"/>
          <w:highlight w:val="none"/>
        </w:rPr>
        <w:t>月</w:t>
      </w:r>
      <w:r>
        <w:rPr>
          <w:rFonts w:hint="eastAsia" w:ascii="宋体" w:hAnsi="宋体" w:cs="宋体"/>
          <w:iCs/>
          <w:color w:val="auto"/>
          <w:sz w:val="24"/>
          <w:szCs w:val="24"/>
          <w:highlight w:val="none"/>
          <w:u w:val="single"/>
        </w:rPr>
        <w:t xml:space="preserve">  </w:t>
      </w:r>
      <w:r>
        <w:rPr>
          <w:rFonts w:hint="eastAsia" w:ascii="宋体" w:hAnsi="宋体" w:cs="宋体"/>
          <w:iCs/>
          <w:color w:val="auto"/>
          <w:sz w:val="24"/>
          <w:szCs w:val="24"/>
          <w:highlight w:val="none"/>
        </w:rPr>
        <w:t>日</w:t>
      </w:r>
      <w:r>
        <w:rPr>
          <w:rFonts w:hint="eastAsia" w:ascii="宋体" w:hAnsi="宋体" w:cs="宋体"/>
          <w:iCs/>
          <w:color w:val="auto"/>
          <w:sz w:val="24"/>
          <w:szCs w:val="24"/>
          <w:highlight w:val="none"/>
          <w:u w:val="single"/>
        </w:rPr>
        <w:t xml:space="preserve">  </w:t>
      </w:r>
      <w:r>
        <w:rPr>
          <w:rFonts w:hint="eastAsia" w:ascii="宋体" w:hAnsi="宋体" w:cs="宋体"/>
          <w:iCs/>
          <w:color w:val="auto"/>
          <w:sz w:val="24"/>
          <w:szCs w:val="24"/>
          <w:highlight w:val="none"/>
        </w:rPr>
        <w:t>时</w:t>
      </w:r>
      <w:r>
        <w:rPr>
          <w:rFonts w:hint="eastAsia" w:ascii="宋体" w:hAnsi="宋体" w:cs="宋体"/>
          <w:color w:val="auto"/>
          <w:sz w:val="24"/>
          <w:szCs w:val="24"/>
          <w:highlight w:val="none"/>
        </w:rPr>
        <w:t>(北京时间，下同)。</w:t>
      </w:r>
    </w:p>
    <w:p>
      <w:pPr>
        <w:spacing w:line="360" w:lineRule="auto"/>
        <w:ind w:left="279" w:leftChars="133" w:firstLine="240" w:firstLineChars="100"/>
        <w:jc w:val="left"/>
        <w:rPr>
          <w:rFonts w:ascii="宋体" w:hAnsi="宋体" w:cs="宋体"/>
          <w:iCs/>
          <w:color w:val="auto"/>
          <w:sz w:val="24"/>
          <w:szCs w:val="24"/>
          <w:highlight w:val="none"/>
        </w:rPr>
      </w:pPr>
      <w:r>
        <w:rPr>
          <w:rFonts w:hint="eastAsia" w:ascii="宋体" w:hAnsi="宋体" w:cs="宋体"/>
          <w:iCs/>
          <w:color w:val="auto"/>
          <w:sz w:val="24"/>
          <w:szCs w:val="24"/>
          <w:highlight w:val="none"/>
        </w:rPr>
        <w:t>4.3答疑提问截止时间：</w:t>
      </w:r>
      <w:r>
        <w:rPr>
          <w:rFonts w:hint="eastAsia" w:ascii="宋体" w:hAnsi="宋体" w:cs="宋体"/>
          <w:iCs/>
          <w:color w:val="auto"/>
          <w:sz w:val="24"/>
          <w:szCs w:val="24"/>
          <w:highlight w:val="none"/>
          <w:u w:val="single"/>
        </w:rPr>
        <w:t xml:space="preserve">  </w:t>
      </w:r>
      <w:r>
        <w:rPr>
          <w:rFonts w:hint="eastAsia" w:ascii="宋体" w:hAnsi="宋体" w:cs="宋体"/>
          <w:iCs/>
          <w:color w:val="auto"/>
          <w:sz w:val="24"/>
          <w:szCs w:val="24"/>
          <w:highlight w:val="none"/>
        </w:rPr>
        <w:t>年</w:t>
      </w:r>
      <w:r>
        <w:rPr>
          <w:rFonts w:hint="eastAsia" w:ascii="宋体" w:hAnsi="宋体" w:cs="宋体"/>
          <w:iCs/>
          <w:color w:val="auto"/>
          <w:sz w:val="24"/>
          <w:szCs w:val="24"/>
          <w:highlight w:val="none"/>
          <w:u w:val="single"/>
        </w:rPr>
        <w:t xml:space="preserve">  </w:t>
      </w:r>
      <w:r>
        <w:rPr>
          <w:rFonts w:hint="eastAsia" w:ascii="宋体" w:hAnsi="宋体" w:cs="宋体"/>
          <w:iCs/>
          <w:color w:val="auto"/>
          <w:sz w:val="24"/>
          <w:szCs w:val="24"/>
          <w:highlight w:val="none"/>
        </w:rPr>
        <w:t>月</w:t>
      </w:r>
      <w:r>
        <w:rPr>
          <w:rFonts w:hint="eastAsia" w:ascii="宋体" w:hAnsi="宋体" w:cs="宋体"/>
          <w:iCs/>
          <w:color w:val="auto"/>
          <w:sz w:val="24"/>
          <w:szCs w:val="24"/>
          <w:highlight w:val="none"/>
          <w:u w:val="single"/>
        </w:rPr>
        <w:t xml:space="preserve">  </w:t>
      </w:r>
      <w:r>
        <w:rPr>
          <w:rFonts w:hint="eastAsia" w:ascii="宋体" w:hAnsi="宋体" w:cs="宋体"/>
          <w:iCs/>
          <w:color w:val="auto"/>
          <w:sz w:val="24"/>
          <w:szCs w:val="24"/>
          <w:highlight w:val="none"/>
        </w:rPr>
        <w:t>日</w:t>
      </w:r>
      <w:r>
        <w:rPr>
          <w:rFonts w:hint="eastAsia" w:ascii="宋体" w:hAnsi="宋体" w:cs="宋体"/>
          <w:iCs/>
          <w:color w:val="auto"/>
          <w:sz w:val="24"/>
          <w:szCs w:val="24"/>
          <w:highlight w:val="none"/>
          <w:u w:val="single"/>
        </w:rPr>
        <w:t xml:space="preserve">  </w:t>
      </w:r>
      <w:r>
        <w:rPr>
          <w:rFonts w:hint="eastAsia" w:ascii="宋体" w:hAnsi="宋体" w:cs="宋体"/>
          <w:iCs/>
          <w:color w:val="auto"/>
          <w:sz w:val="24"/>
          <w:szCs w:val="24"/>
          <w:highlight w:val="none"/>
        </w:rPr>
        <w:t>时。提问为匿名方式，通过：</w:t>
      </w:r>
    </w:p>
    <w:p>
      <w:pPr>
        <w:spacing w:line="360" w:lineRule="auto"/>
        <w:ind w:firstLine="0" w:firstLineChars="0"/>
        <w:jc w:val="left"/>
        <w:rPr>
          <w:rFonts w:ascii="宋体" w:hAnsi="宋体" w:cs="宋体"/>
          <w:iCs/>
          <w:color w:val="auto"/>
          <w:sz w:val="24"/>
          <w:szCs w:val="24"/>
          <w:highlight w:val="none"/>
        </w:rPr>
      </w:pPr>
      <w:r>
        <w:rPr>
          <w:rFonts w:hint="eastAsia" w:ascii="宋体" w:hAnsi="宋体" w:cs="宋体"/>
          <w:iCs/>
          <w:color w:val="auto"/>
          <w:sz w:val="24"/>
          <w:szCs w:val="24"/>
          <w:highlight w:val="none"/>
          <w:u w:val="single"/>
          <w:lang w:val="en-US" w:eastAsia="zh-CN"/>
        </w:rPr>
        <w:t>湛江市公共资源交易系统</w:t>
      </w:r>
      <w:r>
        <w:rPr>
          <w:rFonts w:hint="eastAsia" w:ascii="宋体" w:hAnsi="宋体" w:cs="宋体"/>
          <w:iCs/>
          <w:color w:val="auto"/>
          <w:sz w:val="24"/>
          <w:szCs w:val="24"/>
          <w:highlight w:val="none"/>
        </w:rPr>
        <w:t>提出</w:t>
      </w:r>
      <w:r>
        <w:rPr>
          <w:rFonts w:hint="eastAsia" w:ascii="宋体" w:hAnsi="宋体" w:cs="宋体"/>
          <w:color w:val="auto"/>
          <w:sz w:val="24"/>
          <w:szCs w:val="24"/>
          <w:highlight w:val="none"/>
        </w:rPr>
        <w:t>。</w:t>
      </w:r>
    </w:p>
    <w:p>
      <w:pPr>
        <w:spacing w:line="360" w:lineRule="auto"/>
        <w:ind w:firstLine="480" w:firstLineChars="200"/>
        <w:jc w:val="left"/>
        <w:rPr>
          <w:rFonts w:ascii="宋体" w:hAnsi="宋体" w:cs="宋体"/>
          <w:b/>
          <w:bCs/>
          <w:color w:val="auto"/>
          <w:sz w:val="24"/>
          <w:szCs w:val="24"/>
          <w:highlight w:val="none"/>
        </w:rPr>
      </w:pPr>
      <w:r>
        <w:rPr>
          <w:rFonts w:hint="eastAsia" w:ascii="宋体" w:hAnsi="宋体" w:cs="宋体"/>
          <w:color w:val="auto"/>
          <w:sz w:val="24"/>
          <w:szCs w:val="24"/>
          <w:highlight w:val="none"/>
        </w:rPr>
        <w:t>4.4招标文件答疑、澄清、修改或补充内容</w:t>
      </w:r>
      <w:r>
        <w:rPr>
          <w:rFonts w:hint="eastAsia"/>
          <w:color w:val="auto"/>
          <w:sz w:val="24"/>
          <w:szCs w:val="24"/>
          <w:highlight w:val="none"/>
        </w:rPr>
        <w:fldChar w:fldCharType="begin"/>
      </w:r>
      <w:r>
        <w:rPr>
          <w:color w:val="auto"/>
          <w:sz w:val="24"/>
          <w:szCs w:val="24"/>
          <w:highlight w:val="none"/>
        </w:rPr>
        <w:instrText xml:space="preserve"> HYPERLINK "http://zb.zjcic.net），发布答疑时间为" </w:instrText>
      </w:r>
      <w:r>
        <w:rPr>
          <w:rFonts w:hint="eastAsia"/>
          <w:color w:val="auto"/>
          <w:sz w:val="24"/>
          <w:szCs w:val="24"/>
          <w:highlight w:val="none"/>
        </w:rPr>
        <w:fldChar w:fldCharType="separate"/>
      </w:r>
      <w:r>
        <w:rPr>
          <w:rFonts w:hint="eastAsia" w:ascii="宋体" w:hAnsi="宋体" w:cs="宋体"/>
          <w:color w:val="auto"/>
          <w:sz w:val="24"/>
          <w:szCs w:val="24"/>
          <w:highlight w:val="none"/>
        </w:rPr>
        <w:t>发布时间：</w:t>
      </w:r>
      <w:r>
        <w:rPr>
          <w:rFonts w:hint="eastAsia" w:ascii="宋体" w:hAnsi="宋体" w:cs="宋体"/>
          <w:color w:val="auto"/>
          <w:sz w:val="24"/>
          <w:szCs w:val="24"/>
          <w:highlight w:val="none"/>
        </w:rPr>
        <w:fldChar w:fldCharType="end"/>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日，统一</w:t>
      </w:r>
      <w:r>
        <w:rPr>
          <w:rFonts w:hint="eastAsia" w:ascii="宋体" w:hAnsi="宋体" w:cs="宋体"/>
          <w:color w:val="auto"/>
          <w:sz w:val="24"/>
          <w:szCs w:val="24"/>
          <w:highlight w:val="none"/>
          <w:lang w:eastAsia="zh-CN"/>
        </w:rPr>
        <w:t>通过</w:t>
      </w:r>
      <w:r>
        <w:rPr>
          <w:rFonts w:hint="eastAsia" w:ascii="宋体" w:hAnsi="宋体" w:eastAsia="宋体" w:cs="宋体"/>
          <w:iCs w:val="0"/>
          <w:color w:val="auto"/>
          <w:sz w:val="24"/>
          <w:szCs w:val="24"/>
          <w:highlight w:val="none"/>
          <w:u w:val="none"/>
        </w:rPr>
        <w:t>湛江市公共资源交易系统</w:t>
      </w:r>
      <w:r>
        <w:rPr>
          <w:rFonts w:hint="eastAsia" w:ascii="宋体" w:hAnsi="宋体" w:cs="宋体"/>
          <w:color w:val="auto"/>
          <w:sz w:val="24"/>
          <w:szCs w:val="24"/>
          <w:highlight w:val="none"/>
        </w:rPr>
        <w:t>在</w:t>
      </w:r>
      <w:r>
        <w:rPr>
          <w:rFonts w:hint="eastAsia" w:ascii="宋体" w:hAnsi="宋体" w:cs="宋体"/>
          <w:color w:val="auto"/>
          <w:sz w:val="24"/>
          <w:szCs w:val="24"/>
          <w:highlight w:val="none"/>
          <w:lang w:eastAsia="zh-CN"/>
        </w:rPr>
        <w:t>广东省公共资</w:t>
      </w:r>
      <w:r>
        <w:rPr>
          <w:rFonts w:hint="eastAsia" w:ascii="宋体" w:hAnsi="宋体" w:cs="宋体"/>
          <w:b w:val="0"/>
          <w:bCs w:val="0"/>
          <w:color w:val="auto"/>
          <w:sz w:val="24"/>
          <w:szCs w:val="24"/>
          <w:highlight w:val="none"/>
          <w:lang w:eastAsia="zh-CN"/>
        </w:rPr>
        <w:t>源交易平台（湛江市）</w:t>
      </w:r>
      <w:r>
        <w:rPr>
          <w:rFonts w:hint="eastAsia" w:ascii="宋体" w:hAnsi="宋体" w:cs="宋体"/>
          <w:b w:val="0"/>
          <w:bCs w:val="0"/>
          <w:color w:val="auto"/>
          <w:sz w:val="24"/>
          <w:szCs w:val="24"/>
          <w:highlight w:val="none"/>
        </w:rPr>
        <w:t>发布（内容在网站发布后将视作已告知所有投标人）。</w:t>
      </w:r>
    </w:p>
    <w:p>
      <w:pPr>
        <w:spacing w:line="360" w:lineRule="auto"/>
        <w:ind w:left="19" w:leftChars="9" w:firstLine="460" w:firstLineChars="192"/>
        <w:jc w:val="left"/>
        <w:rPr>
          <w:rFonts w:ascii="宋体" w:hAnsi="宋体" w:cs="宋体"/>
          <w:iCs/>
          <w:color w:val="auto"/>
          <w:sz w:val="24"/>
          <w:szCs w:val="24"/>
          <w:highlight w:val="none"/>
        </w:rPr>
      </w:pPr>
      <w:r>
        <w:rPr>
          <w:rFonts w:hint="eastAsia" w:ascii="宋体" w:hAnsi="宋体" w:cs="宋体"/>
          <w:iCs/>
          <w:color w:val="auto"/>
          <w:sz w:val="24"/>
          <w:szCs w:val="24"/>
          <w:highlight w:val="none"/>
        </w:rPr>
        <w:t>4.5投标文件提交的截止时间：</w:t>
      </w:r>
      <w:r>
        <w:rPr>
          <w:rFonts w:hint="eastAsia" w:ascii="宋体" w:hAnsi="宋体" w:cs="宋体"/>
          <w:color w:val="auto"/>
          <w:sz w:val="24"/>
          <w:szCs w:val="24"/>
          <w:highlight w:val="none"/>
          <w:u w:val="single"/>
        </w:rPr>
        <w:t xml:space="preserve">   </w:t>
      </w:r>
      <w:r>
        <w:rPr>
          <w:rFonts w:hint="eastAsia" w:ascii="宋体" w:hAnsi="宋体" w:cs="宋体"/>
          <w:iCs/>
          <w:color w:val="auto"/>
          <w:sz w:val="24"/>
          <w:szCs w:val="24"/>
          <w:highlight w:val="none"/>
        </w:rPr>
        <w:t>年</w:t>
      </w:r>
      <w:r>
        <w:rPr>
          <w:rFonts w:hint="eastAsia" w:ascii="宋体" w:hAnsi="宋体" w:cs="宋体"/>
          <w:color w:val="auto"/>
          <w:sz w:val="24"/>
          <w:szCs w:val="24"/>
          <w:highlight w:val="none"/>
          <w:u w:val="single"/>
        </w:rPr>
        <w:t xml:space="preserve">   </w:t>
      </w:r>
      <w:r>
        <w:rPr>
          <w:rFonts w:hint="eastAsia" w:ascii="宋体" w:hAnsi="宋体" w:cs="宋体"/>
          <w:iCs/>
          <w:color w:val="auto"/>
          <w:sz w:val="24"/>
          <w:szCs w:val="24"/>
          <w:highlight w:val="none"/>
        </w:rPr>
        <w:t>月</w:t>
      </w:r>
      <w:r>
        <w:rPr>
          <w:rFonts w:hint="eastAsia" w:ascii="宋体" w:hAnsi="宋体" w:cs="宋体"/>
          <w:color w:val="auto"/>
          <w:sz w:val="24"/>
          <w:szCs w:val="24"/>
          <w:highlight w:val="none"/>
          <w:u w:val="single"/>
        </w:rPr>
        <w:t xml:space="preserve">   </w:t>
      </w:r>
      <w:r>
        <w:rPr>
          <w:rFonts w:hint="eastAsia" w:ascii="宋体" w:hAnsi="宋体" w:cs="宋体"/>
          <w:iCs/>
          <w:color w:val="auto"/>
          <w:sz w:val="24"/>
          <w:szCs w:val="24"/>
          <w:highlight w:val="none"/>
        </w:rPr>
        <w:t>日</w:t>
      </w:r>
      <w:r>
        <w:rPr>
          <w:rFonts w:hint="eastAsia" w:ascii="宋体" w:hAnsi="宋体" w:cs="宋体"/>
          <w:color w:val="auto"/>
          <w:sz w:val="24"/>
          <w:szCs w:val="24"/>
          <w:highlight w:val="none"/>
          <w:u w:val="single"/>
        </w:rPr>
        <w:t xml:space="preserve">   </w:t>
      </w:r>
      <w:r>
        <w:rPr>
          <w:rFonts w:hint="eastAsia" w:ascii="宋体" w:hAnsi="宋体" w:cs="宋体"/>
          <w:iCs/>
          <w:color w:val="auto"/>
          <w:sz w:val="24"/>
          <w:szCs w:val="24"/>
          <w:highlight w:val="none"/>
        </w:rPr>
        <w:t>时</w:t>
      </w:r>
      <w:r>
        <w:rPr>
          <w:rFonts w:hint="eastAsia" w:ascii="宋体" w:hAnsi="宋体" w:cs="宋体"/>
          <w:color w:val="auto"/>
          <w:sz w:val="24"/>
          <w:szCs w:val="24"/>
          <w:highlight w:val="none"/>
          <w:u w:val="single"/>
        </w:rPr>
        <w:t xml:space="preserve">   </w:t>
      </w:r>
      <w:r>
        <w:rPr>
          <w:rFonts w:hint="eastAsia" w:ascii="宋体" w:hAnsi="宋体" w:cs="宋体"/>
          <w:iCs/>
          <w:color w:val="auto"/>
          <w:sz w:val="24"/>
          <w:szCs w:val="24"/>
          <w:highlight w:val="none"/>
        </w:rPr>
        <w:t>分。投标人应在截止时间前通过</w:t>
      </w:r>
      <w:r>
        <w:rPr>
          <w:rFonts w:hint="eastAsia" w:ascii="宋体" w:hAnsi="宋体" w:cs="宋体"/>
          <w:iCs/>
          <w:color w:val="auto"/>
          <w:sz w:val="24"/>
          <w:szCs w:val="24"/>
          <w:highlight w:val="none"/>
          <w:lang w:val="en-US" w:eastAsia="zh-CN"/>
        </w:rPr>
        <w:t>湛江市公共资源交易系统</w:t>
      </w:r>
      <w:r>
        <w:rPr>
          <w:rFonts w:hint="eastAsia" w:ascii="宋体" w:hAnsi="宋体" w:cs="宋体"/>
          <w:iCs/>
          <w:color w:val="auto"/>
          <w:sz w:val="24"/>
          <w:szCs w:val="24"/>
          <w:highlight w:val="none"/>
        </w:rPr>
        <w:t>递交电子投标文件。</w:t>
      </w:r>
    </w:p>
    <w:p>
      <w:pPr>
        <w:spacing w:line="360" w:lineRule="auto"/>
        <w:ind w:firstLine="480" w:firstLineChars="200"/>
        <w:jc w:val="left"/>
        <w:rPr>
          <w:rFonts w:hint="eastAsia" w:ascii="宋体" w:hAnsi="宋体" w:cs="宋体"/>
          <w:b w:val="0"/>
          <w:bCs w:val="0"/>
          <w:iCs/>
          <w:color w:val="auto"/>
          <w:sz w:val="24"/>
          <w:szCs w:val="24"/>
          <w:highlight w:val="none"/>
        </w:rPr>
      </w:pPr>
      <w:r>
        <w:rPr>
          <w:rFonts w:hint="eastAsia" w:ascii="宋体" w:hAnsi="宋体" w:cs="宋体"/>
          <w:b w:val="0"/>
          <w:bCs w:val="0"/>
          <w:iCs/>
          <w:color w:val="auto"/>
          <w:sz w:val="24"/>
          <w:szCs w:val="24"/>
          <w:highlight w:val="none"/>
        </w:rPr>
        <w:t>本项目采用电子开标方式，招标人及招标代理机构于开标当日</w:t>
      </w:r>
      <w:r>
        <w:rPr>
          <w:rFonts w:hint="eastAsia" w:ascii="宋体" w:hAnsi="宋体" w:cs="宋体"/>
          <w:b w:val="0"/>
          <w:bCs w:val="0"/>
          <w:iCs/>
          <w:color w:val="auto"/>
          <w:sz w:val="24"/>
          <w:szCs w:val="24"/>
          <w:highlight w:val="none"/>
          <w:u w:val="single"/>
        </w:rPr>
        <w:t xml:space="preserve">      </w:t>
      </w:r>
      <w:r>
        <w:rPr>
          <w:rFonts w:hint="eastAsia" w:ascii="宋体" w:hAnsi="宋体" w:cs="宋体"/>
          <w:b w:val="0"/>
          <w:bCs w:val="0"/>
          <w:iCs/>
          <w:color w:val="auto"/>
          <w:sz w:val="24"/>
          <w:szCs w:val="24"/>
          <w:highlight w:val="none"/>
        </w:rPr>
        <w:t>时</w:t>
      </w:r>
      <w:r>
        <w:rPr>
          <w:rFonts w:hint="eastAsia" w:ascii="宋体" w:hAnsi="宋体" w:cs="宋体"/>
          <w:b w:val="0"/>
          <w:bCs w:val="0"/>
          <w:iCs/>
          <w:color w:val="auto"/>
          <w:sz w:val="24"/>
          <w:szCs w:val="24"/>
          <w:highlight w:val="none"/>
          <w:u w:val="single"/>
        </w:rPr>
        <w:t xml:space="preserve">      </w:t>
      </w:r>
      <w:r>
        <w:rPr>
          <w:rFonts w:hint="eastAsia" w:ascii="宋体" w:hAnsi="宋体" w:cs="宋体"/>
          <w:b w:val="0"/>
          <w:bCs w:val="0"/>
          <w:iCs/>
          <w:color w:val="auto"/>
          <w:sz w:val="24"/>
          <w:szCs w:val="24"/>
          <w:highlight w:val="none"/>
        </w:rPr>
        <w:t>分前进入湛江市公共资源交易中心</w:t>
      </w:r>
      <w:r>
        <w:rPr>
          <w:rFonts w:hint="eastAsia" w:ascii="宋体" w:hAnsi="宋体" w:cs="宋体"/>
          <w:b w:val="0"/>
          <w:bCs w:val="0"/>
          <w:iCs/>
          <w:color w:val="auto"/>
          <w:sz w:val="24"/>
          <w:szCs w:val="24"/>
          <w:highlight w:val="none"/>
          <w:u w:val="single"/>
        </w:rPr>
        <w:t xml:space="preserve">      </w:t>
      </w:r>
      <w:r>
        <w:rPr>
          <w:rFonts w:hint="eastAsia" w:ascii="宋体" w:hAnsi="宋体" w:cs="宋体"/>
          <w:b w:val="0"/>
          <w:bCs w:val="0"/>
          <w:iCs/>
          <w:color w:val="auto"/>
          <w:sz w:val="24"/>
          <w:szCs w:val="24"/>
          <w:highlight w:val="none"/>
        </w:rPr>
        <w:t>号开标室使用湛江市公共资源交易系统（以下简称：交易系统）主持线上电子开标会议，所有投标人均应准时在线上留意项目动态。</w:t>
      </w:r>
    </w:p>
    <w:p>
      <w:pPr>
        <w:spacing w:line="360" w:lineRule="auto"/>
        <w:ind w:firstLine="480" w:firstLineChars="200"/>
        <w:jc w:val="left"/>
        <w:rPr>
          <w:rFonts w:hint="eastAsia" w:ascii="宋体" w:hAnsi="宋体" w:eastAsia="宋体" w:cs="宋体"/>
          <w:b w:val="0"/>
          <w:bCs w:val="0"/>
          <w:iCs/>
          <w:color w:val="auto"/>
          <w:sz w:val="24"/>
          <w:szCs w:val="24"/>
          <w:highlight w:val="none"/>
        </w:rPr>
      </w:pPr>
      <w:r>
        <w:rPr>
          <w:rFonts w:hint="eastAsia" w:ascii="宋体" w:hAnsi="宋体" w:cs="宋体"/>
          <w:b w:val="0"/>
          <w:bCs w:val="0"/>
          <w:color w:val="auto"/>
          <w:sz w:val="24"/>
          <w:szCs w:val="24"/>
          <w:highlight w:val="none"/>
        </w:rPr>
        <w:t>4.6</w:t>
      </w:r>
      <w:r>
        <w:rPr>
          <w:rFonts w:hint="eastAsia" w:ascii="宋体" w:hAnsi="宋体" w:eastAsia="宋体" w:cs="宋体"/>
          <w:b w:val="0"/>
          <w:bCs w:val="0"/>
          <w:iCs/>
          <w:color w:val="auto"/>
          <w:sz w:val="24"/>
          <w:szCs w:val="24"/>
          <w:highlight w:val="none"/>
        </w:rPr>
        <w:t>电子投标文件解密开始时间和截止时间由招标人及招标代理机构于电子开标当日根据已</w:t>
      </w:r>
      <w:r>
        <w:rPr>
          <w:rFonts w:hint="eastAsia" w:ascii="宋体" w:hAnsi="宋体" w:eastAsia="宋体" w:cs="宋体"/>
          <w:b w:val="0"/>
          <w:bCs w:val="0"/>
          <w:iCs/>
          <w:color w:val="auto"/>
          <w:sz w:val="24"/>
          <w:szCs w:val="24"/>
          <w:highlight w:val="none"/>
          <w:lang w:val="en-US" w:eastAsia="zh-CN"/>
        </w:rPr>
        <w:t>参与</w:t>
      </w:r>
      <w:r>
        <w:rPr>
          <w:rFonts w:hint="eastAsia" w:ascii="宋体" w:hAnsi="宋体" w:eastAsia="宋体" w:cs="宋体"/>
          <w:b w:val="0"/>
          <w:bCs w:val="0"/>
          <w:iCs/>
          <w:color w:val="auto"/>
          <w:sz w:val="24"/>
          <w:szCs w:val="24"/>
          <w:highlight w:val="none"/>
        </w:rPr>
        <w:t>的有效投标人数量进行设置。</w:t>
      </w:r>
    </w:p>
    <w:p>
      <w:pPr>
        <w:spacing w:line="360" w:lineRule="auto"/>
        <w:ind w:firstLine="480" w:firstLineChars="200"/>
        <w:jc w:val="left"/>
        <w:rPr>
          <w:rFonts w:hint="eastAsia" w:ascii="宋体" w:hAnsi="宋体" w:cs="宋体"/>
          <w:b w:val="0"/>
          <w:bCs w:val="0"/>
          <w:color w:val="auto"/>
          <w:sz w:val="24"/>
          <w:szCs w:val="24"/>
          <w:highlight w:val="none"/>
        </w:rPr>
      </w:pPr>
      <w:r>
        <w:rPr>
          <w:rFonts w:hint="eastAsia" w:ascii="宋体" w:hAnsi="宋体" w:eastAsia="宋体" w:cs="宋体"/>
          <w:b w:val="0"/>
          <w:bCs w:val="0"/>
          <w:iCs/>
          <w:color w:val="auto"/>
          <w:sz w:val="24"/>
          <w:szCs w:val="24"/>
          <w:highlight w:val="none"/>
        </w:rPr>
        <w:t>投标截止时间后，由招标代理机构在交易系统内点击“开始解密”，投标人须在解密截止时间前完成电子投标文件的解密。因投标人原因造成</w:t>
      </w:r>
      <w:r>
        <w:rPr>
          <w:rFonts w:hint="eastAsia" w:ascii="宋体" w:hAnsi="宋体" w:eastAsia="宋体" w:cs="宋体"/>
          <w:b w:val="0"/>
          <w:bCs w:val="0"/>
          <w:iCs/>
          <w:color w:val="auto"/>
          <w:sz w:val="24"/>
          <w:szCs w:val="24"/>
          <w:highlight w:val="none"/>
          <w:lang w:eastAsia="zh-CN"/>
        </w:rPr>
        <w:t>其投标文件未解密的，视为其投标文件无效，相应责任由投标人自行承担。部分投标文件未解密的，其他投标文件的开标可以继续进行。</w:t>
      </w:r>
    </w:p>
    <w:p>
      <w:pPr>
        <w:pStyle w:val="4"/>
        <w:rPr>
          <w:color w:val="auto"/>
          <w:highlight w:val="none"/>
        </w:rPr>
      </w:pPr>
      <w:bookmarkStart w:id="181" w:name="_Toc704"/>
      <w:bookmarkStart w:id="182" w:name="_Toc2082"/>
      <w:bookmarkStart w:id="183" w:name="_Toc172143810"/>
      <w:bookmarkStart w:id="184" w:name="_Toc14602"/>
      <w:bookmarkStart w:id="185" w:name="_Toc9321"/>
      <w:bookmarkStart w:id="186" w:name="_Toc1480560048"/>
      <w:bookmarkStart w:id="187" w:name="_Toc215"/>
      <w:bookmarkStart w:id="188" w:name="_Toc8997"/>
      <w:bookmarkStart w:id="189" w:name="_Toc2089925915"/>
      <w:bookmarkStart w:id="190" w:name="_Toc31977"/>
      <w:bookmarkStart w:id="191" w:name="_Toc19583"/>
      <w:bookmarkStart w:id="192" w:name="_Toc1404997622"/>
      <w:bookmarkStart w:id="193" w:name="_Toc24050"/>
      <w:bookmarkStart w:id="194" w:name="_Toc4265"/>
      <w:r>
        <w:rPr>
          <w:rFonts w:hint="eastAsia"/>
          <w:color w:val="auto"/>
          <w:highlight w:val="none"/>
        </w:rPr>
        <w:t>5.招标文件的获取</w:t>
      </w:r>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p>
    <w:p>
      <w:pPr>
        <w:spacing w:line="360" w:lineRule="auto"/>
        <w:ind w:firstLine="480" w:firstLineChars="200"/>
        <w:jc w:val="left"/>
        <w:rPr>
          <w:rFonts w:ascii="宋体" w:hAnsi="宋体" w:cs="宋体"/>
          <w:iCs/>
          <w:color w:val="auto"/>
          <w:sz w:val="24"/>
          <w:szCs w:val="24"/>
          <w:highlight w:val="none"/>
        </w:rPr>
      </w:pPr>
      <w:r>
        <w:rPr>
          <w:rFonts w:hint="eastAsia" w:ascii="宋体" w:hAnsi="宋体" w:cs="宋体"/>
          <w:iCs/>
          <w:color w:val="auto"/>
          <w:sz w:val="24"/>
          <w:szCs w:val="24"/>
          <w:highlight w:val="none"/>
        </w:rPr>
        <w:t>凡有意参加投标者，请于招标公告发布之日起至投标截止时间内，登录</w:t>
      </w:r>
      <w:r>
        <w:rPr>
          <w:rFonts w:hint="eastAsia" w:ascii="宋体" w:hAnsi="宋体" w:cs="宋体"/>
          <w:iCs/>
          <w:color w:val="auto"/>
          <w:sz w:val="24"/>
          <w:szCs w:val="24"/>
          <w:highlight w:val="none"/>
          <w:u w:val="single"/>
          <w:lang w:eastAsia="zh-CN"/>
        </w:rPr>
        <w:t>广东省公共资源交易平台（湛江市）</w:t>
      </w:r>
      <w:r>
        <w:rPr>
          <w:rFonts w:hint="eastAsia" w:ascii="宋体" w:hAnsi="宋体" w:cs="宋体"/>
          <w:iCs/>
          <w:color w:val="auto"/>
          <w:sz w:val="24"/>
          <w:szCs w:val="24"/>
          <w:highlight w:val="none"/>
        </w:rPr>
        <w:t>查看并下载招标文件以及项目有关资料。</w:t>
      </w:r>
    </w:p>
    <w:p>
      <w:pPr>
        <w:pStyle w:val="4"/>
        <w:rPr>
          <w:color w:val="auto"/>
          <w:highlight w:val="none"/>
        </w:rPr>
      </w:pPr>
      <w:bookmarkStart w:id="195" w:name="_Toc19566"/>
      <w:bookmarkStart w:id="196" w:name="_Toc20020"/>
      <w:bookmarkStart w:id="197" w:name="_Toc214361619"/>
      <w:bookmarkStart w:id="198" w:name="_Toc18824"/>
      <w:bookmarkStart w:id="199" w:name="_Toc29935"/>
      <w:bookmarkStart w:id="200" w:name="_Toc8325"/>
      <w:bookmarkStart w:id="201" w:name="_Toc2758"/>
      <w:bookmarkStart w:id="202" w:name="_Toc1162600126"/>
      <w:bookmarkStart w:id="203" w:name="_Toc2797"/>
      <w:bookmarkStart w:id="204" w:name="_Toc26070"/>
      <w:bookmarkStart w:id="205" w:name="_Toc2817"/>
      <w:bookmarkStart w:id="206" w:name="_Toc245795169"/>
      <w:bookmarkStart w:id="207" w:name="_Toc420205862"/>
      <w:bookmarkStart w:id="208" w:name="_Toc18908"/>
      <w:r>
        <w:rPr>
          <w:rFonts w:hint="eastAsia"/>
          <w:color w:val="auto"/>
          <w:highlight w:val="none"/>
        </w:rPr>
        <w:t>6.发布公告的媒介</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p>
    <w:p>
      <w:pPr>
        <w:wordWrap w:val="0"/>
        <w:spacing w:line="360" w:lineRule="auto"/>
        <w:ind w:firstLine="480" w:firstLineChars="200"/>
        <w:jc w:val="left"/>
        <w:rPr>
          <w:rFonts w:hint="eastAsia" w:ascii="宋体" w:hAnsi="宋体" w:cs="宋体"/>
          <w:iCs/>
          <w:color w:val="auto"/>
          <w:sz w:val="24"/>
          <w:szCs w:val="24"/>
          <w:highlight w:val="none"/>
          <w:shd w:val="clear" w:color="auto" w:fill="FFFFFF"/>
        </w:rPr>
      </w:pPr>
      <w:r>
        <w:rPr>
          <w:rFonts w:hint="eastAsia" w:ascii="宋体" w:hAnsi="宋体" w:cs="宋体"/>
          <w:iCs/>
          <w:color w:val="auto"/>
          <w:sz w:val="24"/>
          <w:szCs w:val="24"/>
          <w:highlight w:val="none"/>
        </w:rPr>
        <w:t>本次招标公告同时在广东省招标投标监管网、</w:t>
      </w:r>
      <w:r>
        <w:rPr>
          <w:rFonts w:hint="eastAsia" w:ascii="宋体" w:hAnsi="宋体" w:cs="宋体"/>
          <w:iCs/>
          <w:color w:val="auto"/>
          <w:sz w:val="24"/>
          <w:szCs w:val="24"/>
          <w:highlight w:val="none"/>
          <w:u w:val="single"/>
          <w:lang w:eastAsia="zh-CN"/>
        </w:rPr>
        <w:t>广东省公共资源交易平台（湛江市）、</w:t>
      </w:r>
      <w:r>
        <w:rPr>
          <w:rFonts w:hint="eastAsia" w:ascii="宋体" w:hAnsi="宋体" w:cs="宋体"/>
          <w:iCs/>
          <w:color w:val="auto"/>
          <w:sz w:val="24"/>
          <w:szCs w:val="24"/>
          <w:highlight w:val="none"/>
          <w:u w:val="single"/>
        </w:rPr>
        <w:t>（发布公告的媒介名称）</w:t>
      </w:r>
      <w:r>
        <w:rPr>
          <w:rFonts w:hint="eastAsia" w:ascii="宋体" w:hAnsi="宋体" w:cs="宋体"/>
          <w:iCs/>
          <w:color w:val="auto"/>
          <w:sz w:val="24"/>
          <w:szCs w:val="24"/>
          <w:highlight w:val="none"/>
        </w:rPr>
        <w:t>上发布</w:t>
      </w:r>
      <w:r>
        <w:rPr>
          <w:rFonts w:hint="eastAsia" w:ascii="宋体" w:hAnsi="宋体" w:cs="宋体"/>
          <w:iCs/>
          <w:color w:val="auto"/>
          <w:sz w:val="24"/>
          <w:szCs w:val="24"/>
          <w:highlight w:val="none"/>
          <w:shd w:val="clear" w:color="auto" w:fill="FFFFFF"/>
        </w:rPr>
        <w:t>。公告内容和时间不一致时，以</w:t>
      </w:r>
      <w:r>
        <w:rPr>
          <w:rFonts w:hint="eastAsia" w:ascii="宋体" w:hAnsi="宋体" w:cs="宋体"/>
          <w:iCs/>
          <w:color w:val="auto"/>
          <w:sz w:val="24"/>
          <w:szCs w:val="24"/>
          <w:highlight w:val="none"/>
          <w:u w:val="single"/>
          <w:shd w:val="clear" w:color="auto" w:fill="FFFFFF"/>
          <w:lang w:eastAsia="zh-CN"/>
        </w:rPr>
        <w:t>广东省公共资源交易平台（湛江市）</w:t>
      </w:r>
      <w:r>
        <w:rPr>
          <w:rFonts w:hint="eastAsia" w:ascii="宋体" w:hAnsi="宋体" w:cs="宋体"/>
          <w:iCs/>
          <w:color w:val="auto"/>
          <w:sz w:val="24"/>
          <w:szCs w:val="24"/>
          <w:highlight w:val="none"/>
          <w:shd w:val="clear" w:color="auto" w:fill="FFFFFF"/>
        </w:rPr>
        <w:t>发布的为准。招标人的澄清（答疑）、补充、修改等文件一律通过</w:t>
      </w:r>
      <w:r>
        <w:rPr>
          <w:rFonts w:hint="eastAsia" w:ascii="宋体" w:hAnsi="宋体" w:cs="宋体"/>
          <w:iCs/>
          <w:color w:val="auto"/>
          <w:sz w:val="24"/>
          <w:szCs w:val="24"/>
          <w:highlight w:val="none"/>
          <w:u w:val="single"/>
          <w:shd w:val="clear" w:color="auto" w:fill="FFFFFF"/>
          <w:lang w:eastAsia="zh-CN"/>
        </w:rPr>
        <w:t>广东省公共资源交易平台（湛江市）</w:t>
      </w:r>
      <w:r>
        <w:rPr>
          <w:rFonts w:hint="eastAsia" w:ascii="宋体" w:hAnsi="宋体" w:cs="宋体"/>
          <w:iCs/>
          <w:color w:val="auto"/>
          <w:sz w:val="24"/>
          <w:szCs w:val="24"/>
          <w:highlight w:val="none"/>
          <w:shd w:val="clear" w:color="auto" w:fill="FFFFFF"/>
        </w:rPr>
        <w:t>发布。</w:t>
      </w:r>
    </w:p>
    <w:p>
      <w:pPr>
        <w:pStyle w:val="4"/>
        <w:rPr>
          <w:rFonts w:hint="default"/>
          <w:color w:val="auto"/>
          <w:highlight w:val="none"/>
        </w:rPr>
      </w:pPr>
      <w:bookmarkStart w:id="209" w:name="_Toc144974485"/>
      <w:bookmarkStart w:id="210" w:name="_Toc152045517"/>
      <w:bookmarkStart w:id="211" w:name="_Toc247527541"/>
      <w:bookmarkStart w:id="212" w:name="_Toc10002"/>
      <w:bookmarkStart w:id="213" w:name="_Toc247513940"/>
      <w:bookmarkStart w:id="214" w:name="_Toc22840"/>
      <w:bookmarkStart w:id="215" w:name="_Toc152042293"/>
      <w:bookmarkStart w:id="216" w:name="_Toc1288697009"/>
      <w:bookmarkStart w:id="217" w:name="_Toc25067"/>
      <w:bookmarkStart w:id="218" w:name="_Toc827137984"/>
      <w:bookmarkStart w:id="219" w:name="_Toc10341"/>
      <w:bookmarkStart w:id="220" w:name="_Toc25679"/>
      <w:bookmarkStart w:id="221" w:name="_Toc125735006"/>
      <w:bookmarkStart w:id="222" w:name="_Toc6016"/>
      <w:bookmarkStart w:id="223" w:name="_Toc16134"/>
      <w:bookmarkStart w:id="224" w:name="_Toc7265"/>
      <w:bookmarkStart w:id="225" w:name="_Toc20404"/>
      <w:bookmarkStart w:id="226" w:name="_Toc1474822709"/>
      <w:bookmarkStart w:id="227" w:name="_Toc12278"/>
      <w:bookmarkStart w:id="228" w:name="_Toc373"/>
      <w:bookmarkStart w:id="229" w:name="_Toc23524"/>
      <w:r>
        <w:rPr>
          <w:rFonts w:hint="eastAsia"/>
          <w:color w:val="auto"/>
          <w:highlight w:val="none"/>
        </w:rPr>
        <w:t>7.</w:t>
      </w:r>
      <w:bookmarkEnd w:id="209"/>
      <w:bookmarkEnd w:id="210"/>
      <w:bookmarkEnd w:id="211"/>
      <w:bookmarkEnd w:id="212"/>
      <w:bookmarkEnd w:id="213"/>
      <w:bookmarkEnd w:id="214"/>
      <w:bookmarkEnd w:id="215"/>
      <w:r>
        <w:rPr>
          <w:rFonts w:hint="eastAsia"/>
          <w:color w:val="auto"/>
          <w:highlight w:val="none"/>
        </w:rPr>
        <w:t>特别提示</w:t>
      </w:r>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rFonts w:hint="eastAsia"/>
          <w:color w:val="auto"/>
          <w:highlight w:val="none"/>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Cs/>
          <w:color w:val="auto"/>
          <w:sz w:val="24"/>
          <w:szCs w:val="24"/>
          <w:highlight w:val="none"/>
          <w:shd w:val="clear" w:color="auto" w:fill="FFFFFF"/>
        </w:rPr>
      </w:pPr>
      <w:r>
        <w:rPr>
          <w:rFonts w:hint="eastAsia" w:ascii="宋体" w:hAnsi="宋体" w:eastAsia="宋体" w:cs="宋体"/>
          <w:iCs/>
          <w:color w:val="auto"/>
          <w:sz w:val="24"/>
          <w:szCs w:val="24"/>
          <w:highlight w:val="none"/>
          <w:shd w:val="clear" w:color="auto" w:fill="FFFFFF"/>
        </w:rPr>
        <w:t>投标人在本项目招标人的工程项目中存在下列行为的，将被拒绝一定时期内参与招标人后续工程投标。（注：拒绝投标时限由招标人视严重程度确定，最低三个月起，自招标人发出通知之日起计）：</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Cs/>
          <w:color w:val="auto"/>
          <w:sz w:val="24"/>
          <w:szCs w:val="24"/>
          <w:highlight w:val="none"/>
          <w:shd w:val="clear" w:color="auto" w:fill="FFFFFF"/>
        </w:rPr>
      </w:pPr>
      <w:r>
        <w:rPr>
          <w:rFonts w:hint="eastAsia" w:ascii="宋体" w:hAnsi="宋体" w:cs="宋体"/>
          <w:iCs/>
          <w:color w:val="auto"/>
          <w:sz w:val="24"/>
          <w:szCs w:val="24"/>
          <w:highlight w:val="none"/>
        </w:rPr>
        <w:t>□</w:t>
      </w:r>
      <w:r>
        <w:rPr>
          <w:rFonts w:hint="eastAsia" w:ascii="宋体" w:hAnsi="宋体" w:eastAsia="宋体" w:cs="宋体"/>
          <w:iCs/>
          <w:color w:val="auto"/>
          <w:sz w:val="24"/>
          <w:szCs w:val="24"/>
          <w:highlight w:val="none"/>
          <w:shd w:val="clear" w:color="auto" w:fill="FFFFFF"/>
          <w:lang w:eastAsia="zh-CN"/>
        </w:rPr>
        <w:t>7</w:t>
      </w:r>
      <w:r>
        <w:rPr>
          <w:rFonts w:hint="eastAsia" w:ascii="宋体" w:hAnsi="宋体" w:eastAsia="宋体" w:cs="宋体"/>
          <w:iCs/>
          <w:color w:val="auto"/>
          <w:sz w:val="24"/>
          <w:szCs w:val="24"/>
          <w:highlight w:val="none"/>
          <w:shd w:val="clear" w:color="auto" w:fill="FFFFFF"/>
          <w:lang w:val="en-US" w:eastAsia="zh-CN"/>
        </w:rPr>
        <w:t>.1</w:t>
      </w:r>
      <w:r>
        <w:rPr>
          <w:rFonts w:hint="eastAsia" w:ascii="宋体" w:hAnsi="宋体" w:eastAsia="宋体" w:cs="宋体"/>
          <w:iCs/>
          <w:color w:val="auto"/>
          <w:sz w:val="24"/>
          <w:szCs w:val="24"/>
          <w:highlight w:val="none"/>
          <w:shd w:val="clear" w:color="auto" w:fill="FFFFFF"/>
        </w:rPr>
        <w:t>将</w:t>
      </w:r>
      <w:r>
        <w:rPr>
          <w:rFonts w:hint="eastAsia" w:ascii="宋体" w:hAnsi="宋体" w:eastAsia="宋体" w:cs="宋体"/>
          <w:iCs/>
          <w:color w:val="auto"/>
          <w:sz w:val="24"/>
          <w:szCs w:val="24"/>
          <w:highlight w:val="none"/>
          <w:shd w:val="clear" w:color="auto" w:fill="FFFFFF"/>
          <w:lang w:eastAsia="zh-CN"/>
        </w:rPr>
        <w:t>本</w:t>
      </w:r>
      <w:r>
        <w:rPr>
          <w:rFonts w:hint="eastAsia" w:ascii="宋体" w:hAnsi="宋体" w:eastAsia="宋体" w:cs="宋体"/>
          <w:iCs/>
          <w:color w:val="auto"/>
          <w:sz w:val="24"/>
          <w:szCs w:val="24"/>
          <w:highlight w:val="none"/>
          <w:shd w:val="clear" w:color="auto" w:fill="FFFFFF"/>
        </w:rPr>
        <w:t>中标工程转包或者违法分包的；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Cs/>
          <w:color w:val="auto"/>
          <w:sz w:val="24"/>
          <w:szCs w:val="24"/>
          <w:highlight w:val="none"/>
          <w:shd w:val="clear" w:color="auto" w:fill="FFFFFF"/>
        </w:rPr>
      </w:pPr>
      <w:r>
        <w:rPr>
          <w:rFonts w:hint="eastAsia" w:ascii="宋体" w:hAnsi="宋体" w:cs="宋体"/>
          <w:iCs/>
          <w:color w:val="auto"/>
          <w:sz w:val="24"/>
          <w:szCs w:val="24"/>
          <w:highlight w:val="none"/>
        </w:rPr>
        <w:t>□</w:t>
      </w:r>
      <w:r>
        <w:rPr>
          <w:rFonts w:hint="eastAsia" w:ascii="宋体" w:hAnsi="宋体" w:eastAsia="宋体" w:cs="宋体"/>
          <w:iCs/>
          <w:color w:val="auto"/>
          <w:sz w:val="24"/>
          <w:szCs w:val="24"/>
          <w:highlight w:val="none"/>
          <w:shd w:val="clear" w:color="auto" w:fill="FFFFFF"/>
          <w:lang w:eastAsia="zh-CN"/>
        </w:rPr>
        <w:t>7</w:t>
      </w:r>
      <w:r>
        <w:rPr>
          <w:rFonts w:hint="eastAsia" w:ascii="宋体" w:hAnsi="宋体" w:eastAsia="宋体" w:cs="宋体"/>
          <w:iCs/>
          <w:color w:val="auto"/>
          <w:sz w:val="24"/>
          <w:szCs w:val="24"/>
          <w:highlight w:val="none"/>
          <w:shd w:val="clear" w:color="auto" w:fill="FFFFFF"/>
          <w:lang w:val="en-US" w:eastAsia="zh-CN"/>
        </w:rPr>
        <w:t>.2</w:t>
      </w:r>
      <w:r>
        <w:rPr>
          <w:rFonts w:hint="eastAsia" w:ascii="宋体" w:hAnsi="宋体" w:eastAsia="宋体" w:cs="宋体"/>
          <w:iCs/>
          <w:color w:val="auto"/>
          <w:sz w:val="24"/>
          <w:szCs w:val="24"/>
          <w:highlight w:val="none"/>
          <w:shd w:val="clear" w:color="auto" w:fill="FFFFFF"/>
        </w:rPr>
        <w:t>在</w:t>
      </w:r>
      <w:r>
        <w:rPr>
          <w:rFonts w:hint="eastAsia" w:ascii="宋体" w:hAnsi="宋体" w:eastAsia="宋体" w:cs="宋体"/>
          <w:iCs/>
          <w:color w:val="auto"/>
          <w:sz w:val="24"/>
          <w:szCs w:val="24"/>
          <w:highlight w:val="none"/>
          <w:shd w:val="clear" w:color="auto" w:fill="FFFFFF"/>
          <w:lang w:eastAsia="zh-CN"/>
        </w:rPr>
        <w:t>本</w:t>
      </w:r>
      <w:r>
        <w:rPr>
          <w:rFonts w:hint="eastAsia" w:ascii="宋体" w:hAnsi="宋体" w:eastAsia="宋体" w:cs="宋体"/>
          <w:iCs/>
          <w:color w:val="auto"/>
          <w:sz w:val="24"/>
          <w:szCs w:val="24"/>
          <w:highlight w:val="none"/>
          <w:shd w:val="clear" w:color="auto" w:fill="FFFFFF"/>
        </w:rPr>
        <w:t>中标工程中不执行质量、安全生产相关规定的，造成质量或安全事故的；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Cs/>
          <w:color w:val="auto"/>
          <w:sz w:val="24"/>
          <w:szCs w:val="24"/>
          <w:highlight w:val="none"/>
          <w:shd w:val="clear" w:color="auto" w:fill="FFFFFF"/>
        </w:rPr>
      </w:pPr>
      <w:r>
        <w:rPr>
          <w:rFonts w:hint="eastAsia" w:ascii="宋体" w:hAnsi="宋体" w:cs="宋体"/>
          <w:iCs/>
          <w:color w:val="auto"/>
          <w:sz w:val="24"/>
          <w:szCs w:val="24"/>
          <w:highlight w:val="none"/>
        </w:rPr>
        <w:t>□</w:t>
      </w:r>
      <w:r>
        <w:rPr>
          <w:rFonts w:hint="eastAsia" w:ascii="宋体" w:hAnsi="宋体" w:eastAsia="宋体" w:cs="宋体"/>
          <w:iCs/>
          <w:color w:val="auto"/>
          <w:sz w:val="24"/>
          <w:szCs w:val="24"/>
          <w:highlight w:val="none"/>
          <w:shd w:val="clear" w:color="auto" w:fill="FFFFFF"/>
          <w:lang w:eastAsia="zh-CN"/>
        </w:rPr>
        <w:t>7</w:t>
      </w:r>
      <w:r>
        <w:rPr>
          <w:rFonts w:hint="eastAsia" w:ascii="宋体" w:hAnsi="宋体" w:eastAsia="宋体" w:cs="宋体"/>
          <w:iCs/>
          <w:color w:val="auto"/>
          <w:sz w:val="24"/>
          <w:szCs w:val="24"/>
          <w:highlight w:val="none"/>
          <w:shd w:val="clear" w:color="auto" w:fill="FFFFFF"/>
          <w:lang w:val="en-US" w:eastAsia="zh-CN"/>
        </w:rPr>
        <w:t>.3</w:t>
      </w:r>
      <w:r>
        <w:rPr>
          <w:rFonts w:hint="eastAsia" w:ascii="宋体" w:hAnsi="宋体" w:eastAsia="宋体" w:cs="宋体"/>
          <w:iCs/>
          <w:color w:val="auto"/>
          <w:sz w:val="24"/>
          <w:szCs w:val="24"/>
          <w:highlight w:val="none"/>
          <w:shd w:val="clear" w:color="auto" w:fill="FFFFFF"/>
        </w:rPr>
        <w:t>存在围标或串标情形的；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Cs/>
          <w:color w:val="auto"/>
          <w:sz w:val="24"/>
          <w:szCs w:val="24"/>
          <w:highlight w:val="none"/>
          <w:shd w:val="clear" w:color="auto" w:fill="FFFFFF"/>
        </w:rPr>
      </w:pPr>
      <w:r>
        <w:rPr>
          <w:rFonts w:hint="eastAsia" w:ascii="宋体" w:hAnsi="宋体" w:cs="宋体"/>
          <w:iCs/>
          <w:color w:val="auto"/>
          <w:sz w:val="24"/>
          <w:szCs w:val="24"/>
          <w:highlight w:val="none"/>
        </w:rPr>
        <w:t>□</w:t>
      </w:r>
      <w:r>
        <w:rPr>
          <w:rFonts w:hint="eastAsia" w:ascii="宋体" w:hAnsi="宋体" w:eastAsia="宋体" w:cs="宋体"/>
          <w:iCs/>
          <w:color w:val="auto"/>
          <w:sz w:val="24"/>
          <w:szCs w:val="24"/>
          <w:highlight w:val="none"/>
          <w:shd w:val="clear" w:color="auto" w:fill="FFFFFF"/>
          <w:lang w:eastAsia="zh-CN"/>
        </w:rPr>
        <w:t>7</w:t>
      </w:r>
      <w:r>
        <w:rPr>
          <w:rFonts w:hint="eastAsia" w:ascii="宋体" w:hAnsi="宋体" w:eastAsia="宋体" w:cs="宋体"/>
          <w:iCs/>
          <w:color w:val="auto"/>
          <w:sz w:val="24"/>
          <w:szCs w:val="24"/>
          <w:highlight w:val="none"/>
          <w:shd w:val="clear" w:color="auto" w:fill="FFFFFF"/>
          <w:lang w:val="en-US" w:eastAsia="zh-CN"/>
        </w:rPr>
        <w:t>.4</w:t>
      </w:r>
      <w:r>
        <w:rPr>
          <w:rFonts w:hint="eastAsia" w:ascii="宋体" w:hAnsi="宋体" w:eastAsia="宋体" w:cs="宋体"/>
          <w:iCs/>
          <w:color w:val="auto"/>
          <w:sz w:val="24"/>
          <w:szCs w:val="24"/>
          <w:highlight w:val="none"/>
          <w:shd w:val="clear" w:color="auto" w:fill="FFFFFF"/>
        </w:rPr>
        <w:t>存在弄虚作假骗取中标情形的；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Cs/>
          <w:color w:val="auto"/>
          <w:sz w:val="24"/>
          <w:szCs w:val="24"/>
          <w:highlight w:val="none"/>
          <w:shd w:val="clear" w:color="auto" w:fill="FFFFFF"/>
          <w:lang w:eastAsia="zh-CN"/>
        </w:rPr>
      </w:pPr>
      <w:r>
        <w:rPr>
          <w:rFonts w:hint="eastAsia" w:ascii="宋体" w:hAnsi="宋体" w:cs="宋体"/>
          <w:iCs/>
          <w:color w:val="auto"/>
          <w:sz w:val="24"/>
          <w:szCs w:val="24"/>
          <w:highlight w:val="none"/>
        </w:rPr>
        <w:t>□</w:t>
      </w:r>
      <w:r>
        <w:rPr>
          <w:rFonts w:hint="eastAsia" w:ascii="宋体" w:hAnsi="宋体" w:eastAsia="宋体" w:cs="宋体"/>
          <w:iCs/>
          <w:color w:val="auto"/>
          <w:sz w:val="24"/>
          <w:szCs w:val="24"/>
          <w:highlight w:val="none"/>
          <w:shd w:val="clear" w:color="auto" w:fill="FFFFFF"/>
          <w:lang w:eastAsia="zh-CN"/>
        </w:rPr>
        <w:t>7</w:t>
      </w:r>
      <w:r>
        <w:rPr>
          <w:rFonts w:hint="eastAsia" w:ascii="宋体" w:hAnsi="宋体" w:eastAsia="宋体" w:cs="宋体"/>
          <w:iCs/>
          <w:color w:val="auto"/>
          <w:sz w:val="24"/>
          <w:szCs w:val="24"/>
          <w:highlight w:val="none"/>
          <w:shd w:val="clear" w:color="auto" w:fill="FFFFFF"/>
          <w:lang w:val="en-US" w:eastAsia="zh-CN"/>
        </w:rPr>
        <w:t>.5</w:t>
      </w:r>
      <w:r>
        <w:rPr>
          <w:rFonts w:hint="eastAsia" w:ascii="宋体" w:hAnsi="宋体" w:eastAsia="宋体" w:cs="宋体"/>
          <w:iCs/>
          <w:color w:val="auto"/>
          <w:sz w:val="24"/>
          <w:szCs w:val="24"/>
          <w:highlight w:val="none"/>
          <w:shd w:val="clear" w:color="auto" w:fill="FFFFFF"/>
        </w:rPr>
        <w:t>未按照国家、省、市有关</w:t>
      </w:r>
      <w:r>
        <w:rPr>
          <w:rFonts w:hint="eastAsia" w:ascii="宋体" w:hAnsi="宋体" w:cs="宋体"/>
          <w:iCs/>
          <w:color w:val="auto"/>
          <w:sz w:val="24"/>
          <w:szCs w:val="24"/>
          <w:highlight w:val="none"/>
          <w:shd w:val="clear" w:color="auto" w:fill="FFFFFF"/>
          <w:lang w:val="en-US" w:eastAsia="zh-CN"/>
        </w:rPr>
        <w:t>建设工地</w:t>
      </w:r>
      <w:r>
        <w:rPr>
          <w:rFonts w:hint="eastAsia" w:ascii="宋体" w:hAnsi="宋体" w:eastAsia="宋体" w:cs="宋体"/>
          <w:iCs/>
          <w:color w:val="auto"/>
          <w:sz w:val="24"/>
          <w:szCs w:val="24"/>
          <w:highlight w:val="none"/>
          <w:shd w:val="clear" w:color="auto" w:fill="FFFFFF"/>
        </w:rPr>
        <w:t>实名制管理和工人工资支付分账管理的规定执行，被行政监管部门通报或处罚的</w:t>
      </w:r>
      <w:r>
        <w:rPr>
          <w:rFonts w:hint="eastAsia" w:ascii="宋体" w:hAnsi="宋体" w:eastAsia="宋体" w:cs="宋体"/>
          <w:iCs/>
          <w:color w:val="auto"/>
          <w:sz w:val="24"/>
          <w:szCs w:val="24"/>
          <w:highlight w:val="none"/>
          <w:shd w:val="clear" w:color="auto" w:fill="FFFFFF"/>
          <w:lang w:eastAsia="zh-CN"/>
        </w:rPr>
        <w:t>；</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iCs/>
          <w:color w:val="auto"/>
          <w:sz w:val="24"/>
          <w:szCs w:val="24"/>
          <w:highlight w:val="none"/>
          <w:shd w:val="clear" w:color="auto" w:fill="FFFFFF"/>
          <w:lang w:val="en-US" w:eastAsia="zh-CN"/>
        </w:rPr>
      </w:pPr>
      <w:r>
        <w:rPr>
          <w:rFonts w:hint="eastAsia" w:ascii="宋体" w:hAnsi="宋体" w:cs="宋体"/>
          <w:iCs/>
          <w:color w:val="auto"/>
          <w:sz w:val="24"/>
          <w:szCs w:val="24"/>
          <w:highlight w:val="none"/>
          <w:lang w:eastAsia="zh-CN"/>
        </w:rPr>
        <w:t>□</w:t>
      </w:r>
      <w:r>
        <w:rPr>
          <w:rFonts w:hint="eastAsia" w:ascii="宋体" w:hAnsi="宋体" w:eastAsia="宋体" w:cs="宋体"/>
          <w:iCs/>
          <w:color w:val="auto"/>
          <w:sz w:val="24"/>
          <w:szCs w:val="24"/>
          <w:highlight w:val="none"/>
          <w:shd w:val="clear" w:color="auto" w:fill="FFFFFF"/>
          <w:lang w:val="en-US" w:eastAsia="zh-CN"/>
        </w:rPr>
        <w:t>7.6中标单位主要原因造成本工程进度严重滞后，被本市行政主管部门通报的；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iCs/>
          <w:color w:val="auto"/>
          <w:sz w:val="24"/>
          <w:szCs w:val="24"/>
          <w:highlight w:val="none"/>
          <w:u w:val="none"/>
          <w:shd w:val="clear" w:color="auto" w:fill="FFFFFF"/>
        </w:rPr>
      </w:pPr>
      <w:r>
        <w:rPr>
          <w:rFonts w:hint="eastAsia" w:ascii="宋体" w:hAnsi="宋体" w:cs="宋体"/>
          <w:iCs/>
          <w:color w:val="auto"/>
          <w:sz w:val="24"/>
          <w:szCs w:val="24"/>
          <w:highlight w:val="none"/>
        </w:rPr>
        <w:t>□</w:t>
      </w:r>
      <w:r>
        <w:rPr>
          <w:rFonts w:hint="eastAsia" w:ascii="宋体" w:hAnsi="宋体" w:eastAsia="宋体" w:cs="宋体"/>
          <w:iCs/>
          <w:color w:val="auto"/>
          <w:sz w:val="24"/>
          <w:szCs w:val="24"/>
          <w:highlight w:val="none"/>
          <w:shd w:val="clear" w:color="auto" w:fill="FFFFFF"/>
          <w:lang w:val="en-US" w:eastAsia="zh-CN"/>
        </w:rPr>
        <w:t>7.7其他</w:t>
      </w:r>
      <w:r>
        <w:rPr>
          <w:rFonts w:hint="eastAsia" w:ascii="宋体" w:hAnsi="宋体" w:eastAsia="宋体" w:cs="宋体"/>
          <w:iCs/>
          <w:color w:val="auto"/>
          <w:sz w:val="24"/>
          <w:szCs w:val="24"/>
          <w:highlight w:val="none"/>
          <w:u w:val="single"/>
          <w:shd w:val="clear" w:color="auto" w:fill="FFFFFF"/>
          <w:lang w:val="en-US" w:eastAsia="zh-CN"/>
        </w:rPr>
        <w:t xml:space="preserve">                        </w:t>
      </w:r>
      <w:r>
        <w:rPr>
          <w:rFonts w:hint="eastAsia" w:ascii="宋体" w:hAnsi="宋体" w:eastAsia="宋体" w:cs="宋体"/>
          <w:iCs/>
          <w:color w:val="auto"/>
          <w:sz w:val="24"/>
          <w:szCs w:val="24"/>
          <w:highlight w:val="none"/>
          <w:u w:val="none"/>
          <w:shd w:val="clear" w:color="auto" w:fill="FFFFFF"/>
          <w:lang w:val="en-US" w:eastAsia="zh-CN"/>
        </w:rPr>
        <w:t>。</w:t>
      </w:r>
    </w:p>
    <w:p>
      <w:pPr>
        <w:pStyle w:val="4"/>
        <w:rPr>
          <w:color w:val="auto"/>
          <w:highlight w:val="none"/>
        </w:rPr>
      </w:pPr>
      <w:bookmarkStart w:id="230" w:name="_Toc10174"/>
      <w:bookmarkStart w:id="231" w:name="_Toc27904"/>
      <w:bookmarkStart w:id="232" w:name="_Toc31501"/>
      <w:bookmarkStart w:id="233" w:name="_Toc13035"/>
      <w:bookmarkStart w:id="234" w:name="_Toc32035"/>
      <w:bookmarkStart w:id="235" w:name="_Toc113138954"/>
      <w:bookmarkStart w:id="236" w:name="_Toc1707967901"/>
      <w:bookmarkStart w:id="237" w:name="_Toc5447"/>
      <w:bookmarkStart w:id="238" w:name="_Toc25148"/>
      <w:bookmarkStart w:id="239" w:name="_Toc351"/>
      <w:bookmarkStart w:id="240" w:name="_Toc21378"/>
      <w:bookmarkStart w:id="241" w:name="_Toc702954044"/>
      <w:bookmarkStart w:id="242" w:name="_Toc171530967"/>
      <w:bookmarkStart w:id="243" w:name="_Toc31906"/>
      <w:r>
        <w:rPr>
          <w:rFonts w:hint="eastAsia"/>
          <w:color w:val="auto"/>
          <w:highlight w:val="none"/>
          <w:lang w:val="en-US" w:eastAsia="zh-CN"/>
        </w:rPr>
        <w:t>8</w:t>
      </w:r>
      <w:r>
        <w:rPr>
          <w:rFonts w:hint="eastAsia"/>
          <w:color w:val="auto"/>
          <w:highlight w:val="none"/>
        </w:rPr>
        <w:t>.异议与投诉</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p>
    <w:p>
      <w:pPr>
        <w:pStyle w:val="12"/>
        <w:widowControl/>
        <w:spacing w:before="0" w:beforeAutospacing="0" w:after="0" w:afterAutospacing="0" w:line="360" w:lineRule="auto"/>
        <w:ind w:firstLine="480" w:firstLineChars="200"/>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根据《中华人民共和国招标投标法实施条例》</w:t>
      </w:r>
      <w:r>
        <w:rPr>
          <w:rFonts w:hint="eastAsia" w:ascii="宋体" w:hAnsi="宋体" w:eastAsia="宋体" w:cs="宋体"/>
          <w:color w:val="auto"/>
          <w:sz w:val="24"/>
          <w:szCs w:val="24"/>
          <w:highlight w:val="none"/>
          <w:shd w:val="clear" w:color="auto" w:fill="FFFFFF"/>
          <w:lang w:eastAsia="zh-CN"/>
        </w:rPr>
        <w:t>《</w:t>
      </w:r>
      <w:r>
        <w:rPr>
          <w:rFonts w:hint="eastAsia" w:ascii="宋体" w:hAnsi="宋体" w:eastAsia="宋体" w:cs="宋体"/>
          <w:i w:val="0"/>
          <w:iCs w:val="0"/>
          <w:caps w:val="0"/>
          <w:color w:val="auto"/>
          <w:spacing w:val="0"/>
          <w:sz w:val="24"/>
          <w:szCs w:val="24"/>
          <w:highlight w:val="none"/>
          <w:shd w:val="clear" w:color="auto" w:fill="FFFFFF"/>
        </w:rPr>
        <w:t>关于印发广东省工程建设项目电子招标投标交易规则的通知</w:t>
      </w:r>
      <w:r>
        <w:rPr>
          <w:rFonts w:hint="eastAsia" w:ascii="宋体" w:hAnsi="宋体" w:eastAsia="宋体" w:cs="宋体"/>
          <w:color w:val="auto"/>
          <w:sz w:val="24"/>
          <w:szCs w:val="24"/>
          <w:highlight w:val="none"/>
          <w:shd w:val="clear" w:color="auto" w:fill="FFFFFF"/>
          <w:lang w:eastAsia="zh-CN"/>
        </w:rPr>
        <w:t>》</w:t>
      </w:r>
      <w:r>
        <w:rPr>
          <w:rFonts w:hint="eastAsia" w:ascii="宋体" w:hAnsi="宋体" w:eastAsia="宋体" w:cs="宋体"/>
          <w:i w:val="0"/>
          <w:iCs w:val="0"/>
          <w:caps w:val="0"/>
          <w:color w:val="auto"/>
          <w:spacing w:val="0"/>
          <w:sz w:val="24"/>
          <w:szCs w:val="24"/>
          <w:highlight w:val="none"/>
          <w:shd w:val="clear" w:color="auto" w:fill="FFFFFF"/>
          <w:lang w:eastAsia="zh-CN"/>
        </w:rPr>
        <w:t>（</w:t>
      </w:r>
      <w:r>
        <w:rPr>
          <w:rFonts w:hint="eastAsia" w:ascii="宋体" w:hAnsi="宋体" w:eastAsia="宋体" w:cs="宋体"/>
          <w:i w:val="0"/>
          <w:iCs w:val="0"/>
          <w:caps w:val="0"/>
          <w:color w:val="auto"/>
          <w:spacing w:val="0"/>
          <w:sz w:val="24"/>
          <w:szCs w:val="24"/>
          <w:highlight w:val="none"/>
          <w:shd w:val="clear" w:color="auto" w:fill="FFFFFF"/>
        </w:rPr>
        <w:t>粤发改规〔2023〕1号</w:t>
      </w:r>
      <w:r>
        <w:rPr>
          <w:rFonts w:hint="eastAsia" w:ascii="宋体" w:hAnsi="宋体" w:eastAsia="宋体" w:cs="宋体"/>
          <w:i w:val="0"/>
          <w:iCs w:val="0"/>
          <w:caps w:val="0"/>
          <w:color w:val="auto"/>
          <w:spacing w:val="0"/>
          <w:sz w:val="24"/>
          <w:szCs w:val="24"/>
          <w:highlight w:val="none"/>
          <w:shd w:val="clear" w:color="auto" w:fill="FFFFFF"/>
          <w:lang w:eastAsia="zh-CN"/>
        </w:rPr>
        <w:t>）有关</w:t>
      </w:r>
      <w:r>
        <w:rPr>
          <w:rFonts w:hint="eastAsia" w:ascii="宋体" w:hAnsi="宋体" w:eastAsia="宋体" w:cs="宋体"/>
          <w:color w:val="auto"/>
          <w:sz w:val="24"/>
          <w:szCs w:val="24"/>
          <w:highlight w:val="none"/>
          <w:shd w:val="clear" w:color="auto" w:fill="FFFFFF"/>
          <w:lang w:eastAsia="zh-CN"/>
        </w:rPr>
        <w:t>规定，</w:t>
      </w:r>
      <w:r>
        <w:rPr>
          <w:rFonts w:hint="eastAsia" w:ascii="宋体" w:hAnsi="宋体" w:eastAsia="宋体" w:cs="宋体"/>
          <w:color w:val="auto"/>
          <w:sz w:val="24"/>
          <w:szCs w:val="24"/>
          <w:highlight w:val="none"/>
          <w:shd w:val="clear" w:color="auto" w:fill="FFFFFF"/>
        </w:rPr>
        <w:t>潜在投标人或其他利害关系人对本招标公告及招标文件有异议的，应当在投标截止时间10日前向招标人提出</w:t>
      </w:r>
      <w:r>
        <w:rPr>
          <w:rFonts w:hint="eastAsia" w:ascii="宋体" w:hAnsi="宋体" w:eastAsia="宋体" w:cs="宋体"/>
          <w:color w:val="auto"/>
          <w:sz w:val="24"/>
          <w:szCs w:val="24"/>
          <w:highlight w:val="none"/>
          <w:shd w:val="clear" w:color="auto" w:fill="FFFFFF"/>
          <w:lang w:eastAsia="zh-CN"/>
        </w:rPr>
        <w:t>；</w:t>
      </w:r>
      <w:r>
        <w:rPr>
          <w:rFonts w:hint="eastAsia" w:ascii="宋体" w:hAnsi="宋体" w:eastAsia="宋体" w:cs="宋体"/>
          <w:i w:val="0"/>
          <w:iCs w:val="0"/>
          <w:caps w:val="0"/>
          <w:color w:val="auto"/>
          <w:spacing w:val="0"/>
          <w:sz w:val="24"/>
          <w:szCs w:val="24"/>
          <w:highlight w:val="none"/>
          <w:shd w:val="clear" w:color="auto" w:fill="FFFFFF"/>
        </w:rPr>
        <w:t>投标人对开标有异议的，应当在开标时</w:t>
      </w:r>
      <w:r>
        <w:rPr>
          <w:rFonts w:hint="eastAsia" w:ascii="宋体" w:hAnsi="宋体" w:eastAsia="宋体" w:cs="宋体"/>
          <w:color w:val="auto"/>
          <w:sz w:val="24"/>
          <w:szCs w:val="24"/>
          <w:highlight w:val="none"/>
          <w:shd w:val="clear" w:color="auto" w:fill="FFFFFF"/>
        </w:rPr>
        <w:t>向招标人</w:t>
      </w:r>
      <w:r>
        <w:rPr>
          <w:rFonts w:hint="eastAsia" w:ascii="宋体" w:hAnsi="宋体" w:eastAsia="宋体" w:cs="宋体"/>
          <w:i w:val="0"/>
          <w:iCs w:val="0"/>
          <w:caps w:val="0"/>
          <w:color w:val="auto"/>
          <w:spacing w:val="0"/>
          <w:sz w:val="24"/>
          <w:szCs w:val="24"/>
          <w:highlight w:val="none"/>
          <w:shd w:val="clear" w:color="auto" w:fill="FFFFFF"/>
        </w:rPr>
        <w:t>提出，招标人应当对投标人提出的异议当场作出答复，并在电子交易系统中如实记录</w:t>
      </w:r>
      <w:r>
        <w:rPr>
          <w:rFonts w:hint="eastAsia" w:ascii="宋体" w:hAnsi="宋体" w:eastAsia="宋体" w:cs="宋体"/>
          <w:i w:val="0"/>
          <w:iCs w:val="0"/>
          <w:caps w:val="0"/>
          <w:color w:val="auto"/>
          <w:spacing w:val="0"/>
          <w:sz w:val="24"/>
          <w:szCs w:val="24"/>
          <w:highlight w:val="none"/>
          <w:shd w:val="clear" w:color="auto" w:fill="FFFFFF"/>
          <w:lang w:eastAsia="zh-CN"/>
        </w:rPr>
        <w:t>；</w:t>
      </w:r>
      <w:r>
        <w:rPr>
          <w:rFonts w:hint="eastAsia" w:ascii="宋体" w:hAnsi="宋体" w:eastAsia="宋体" w:cs="宋体"/>
          <w:i w:val="0"/>
          <w:iCs w:val="0"/>
          <w:caps w:val="0"/>
          <w:color w:val="auto"/>
          <w:spacing w:val="0"/>
          <w:sz w:val="24"/>
          <w:szCs w:val="24"/>
          <w:highlight w:val="none"/>
          <w:shd w:val="clear" w:color="auto" w:fill="FFFFFF"/>
        </w:rPr>
        <w:t>投标人或者其他利害关系人对评标结果有异议的，应当在中标候选人公示期间</w:t>
      </w:r>
      <w:r>
        <w:rPr>
          <w:rFonts w:hint="eastAsia" w:ascii="宋体" w:hAnsi="宋体" w:eastAsia="宋体" w:cs="宋体"/>
          <w:i w:val="0"/>
          <w:iCs w:val="0"/>
          <w:caps w:val="0"/>
          <w:color w:val="auto"/>
          <w:spacing w:val="0"/>
          <w:sz w:val="24"/>
          <w:szCs w:val="24"/>
          <w:highlight w:val="none"/>
          <w:shd w:val="clear" w:color="auto" w:fill="FFFFFF"/>
          <w:lang w:eastAsia="zh-CN"/>
        </w:rPr>
        <w:t>向招标人</w:t>
      </w:r>
      <w:r>
        <w:rPr>
          <w:rFonts w:hint="eastAsia" w:ascii="宋体" w:hAnsi="宋体" w:eastAsia="宋体" w:cs="宋体"/>
          <w:i w:val="0"/>
          <w:iCs w:val="0"/>
          <w:caps w:val="0"/>
          <w:color w:val="auto"/>
          <w:spacing w:val="0"/>
          <w:sz w:val="24"/>
          <w:szCs w:val="24"/>
          <w:highlight w:val="none"/>
          <w:shd w:val="clear" w:color="auto" w:fill="FFFFFF"/>
        </w:rPr>
        <w:t>提出</w:t>
      </w:r>
      <w:r>
        <w:rPr>
          <w:rFonts w:hint="eastAsia" w:ascii="宋体" w:hAnsi="宋体" w:eastAsia="宋体" w:cs="宋体"/>
          <w:i w:val="0"/>
          <w:iCs w:val="0"/>
          <w:caps w:val="0"/>
          <w:color w:val="auto"/>
          <w:spacing w:val="0"/>
          <w:sz w:val="24"/>
          <w:szCs w:val="24"/>
          <w:highlight w:val="none"/>
          <w:shd w:val="clear" w:color="auto" w:fill="FFFFFF"/>
          <w:lang w:eastAsia="zh-CN"/>
        </w:rPr>
        <w:t>。上述异议均须</w:t>
      </w:r>
      <w:r>
        <w:rPr>
          <w:rFonts w:hint="eastAsia" w:ascii="宋体" w:hAnsi="宋体" w:eastAsia="宋体" w:cs="宋体"/>
          <w:i w:val="0"/>
          <w:iCs w:val="0"/>
          <w:caps w:val="0"/>
          <w:color w:val="auto"/>
          <w:spacing w:val="0"/>
          <w:sz w:val="24"/>
          <w:szCs w:val="24"/>
          <w:highlight w:val="none"/>
          <w:u w:val="none"/>
          <w:shd w:val="clear" w:color="auto" w:fill="FFFFFF"/>
        </w:rPr>
        <w:t>通过</w:t>
      </w:r>
      <w:r>
        <w:rPr>
          <w:rFonts w:hint="eastAsia" w:ascii="宋体" w:hAnsi="宋体" w:eastAsia="宋体" w:cs="宋体"/>
          <w:iCs w:val="0"/>
          <w:color w:val="auto"/>
          <w:sz w:val="24"/>
          <w:szCs w:val="24"/>
          <w:highlight w:val="none"/>
          <w:u w:val="single"/>
          <w:shd w:val="clear" w:color="auto" w:fill="FFFFFF"/>
          <w:lang w:val="en-US" w:eastAsia="zh-CN"/>
        </w:rPr>
        <w:t>湛江市公共资源交易系统</w:t>
      </w:r>
      <w:r>
        <w:rPr>
          <w:rFonts w:hint="eastAsia" w:ascii="宋体" w:hAnsi="宋体" w:eastAsia="宋体" w:cs="宋体"/>
          <w:iCs w:val="0"/>
          <w:color w:val="auto"/>
          <w:sz w:val="24"/>
          <w:szCs w:val="24"/>
          <w:highlight w:val="none"/>
          <w:u w:val="none"/>
          <w:shd w:val="clear" w:color="auto" w:fill="FFFFFF"/>
          <w:lang w:val="en-US" w:eastAsia="zh-CN"/>
        </w:rPr>
        <w:t>提出。</w:t>
      </w:r>
      <w:r>
        <w:rPr>
          <w:rFonts w:hint="eastAsia" w:ascii="宋体" w:hAnsi="宋体" w:eastAsia="宋体" w:cs="宋体"/>
          <w:color w:val="auto"/>
          <w:sz w:val="24"/>
          <w:szCs w:val="24"/>
          <w:highlight w:val="none"/>
          <w:shd w:val="clear" w:color="auto" w:fill="FFFFFF"/>
        </w:rPr>
        <w:t>对招标人答复不满意或者招标人未在规定的时间内作出答复的，可以自知道或应当知道之日起10日内向</w:t>
      </w:r>
      <w:r>
        <w:rPr>
          <w:rFonts w:hint="eastAsia" w:ascii="宋体" w:hAnsi="宋体" w:eastAsia="宋体" w:cs="宋体"/>
          <w:color w:val="auto"/>
          <w:sz w:val="24"/>
          <w:szCs w:val="24"/>
          <w:highlight w:val="none"/>
          <w:u w:val="single"/>
          <w:shd w:val="clear" w:color="auto" w:fill="FFFFFF"/>
        </w:rPr>
        <w:t>（招标监管部门）</w:t>
      </w:r>
      <w:r>
        <w:rPr>
          <w:rFonts w:hint="eastAsia" w:ascii="宋体" w:hAnsi="宋体" w:eastAsia="宋体" w:cs="宋体"/>
          <w:color w:val="auto"/>
          <w:sz w:val="24"/>
          <w:szCs w:val="24"/>
          <w:highlight w:val="none"/>
          <w:shd w:val="clear" w:color="auto" w:fill="FFFFFF"/>
        </w:rPr>
        <w:t>实名投诉，电话：</w:t>
      </w:r>
      <w:r>
        <w:rPr>
          <w:rFonts w:hint="eastAsia" w:ascii="宋体" w:hAnsi="宋体" w:eastAsia="宋体" w:cs="宋体"/>
          <w:color w:val="auto"/>
          <w:sz w:val="24"/>
          <w:szCs w:val="24"/>
          <w:highlight w:val="none"/>
          <w:u w:val="single"/>
          <w:shd w:val="clear" w:color="auto" w:fill="FFFFFF"/>
        </w:rPr>
        <w:t xml:space="preserve">        </w:t>
      </w:r>
      <w:r>
        <w:rPr>
          <w:rFonts w:hint="eastAsia" w:ascii="宋体" w:hAnsi="宋体" w:eastAsia="宋体" w:cs="宋体"/>
          <w:color w:val="auto"/>
          <w:sz w:val="24"/>
          <w:szCs w:val="24"/>
          <w:highlight w:val="none"/>
          <w:shd w:val="clear" w:color="auto" w:fill="FFFFFF"/>
        </w:rPr>
        <w:t>。（投诉应当有明确的请求和必要的证明材料，具体要求依照《工程建设项目招标投标活动投诉处理办法》</w:t>
      </w:r>
      <w:r>
        <w:rPr>
          <w:rFonts w:hint="eastAsia" w:ascii="宋体" w:hAnsi="宋体" w:eastAsia="宋体" w:cs="宋体"/>
          <w:color w:val="auto"/>
          <w:sz w:val="24"/>
          <w:szCs w:val="24"/>
          <w:highlight w:val="none"/>
          <w:shd w:val="clear" w:color="auto" w:fill="FFFFFF"/>
          <w:lang w:eastAsia="zh-CN"/>
        </w:rPr>
        <w:t>《</w:t>
      </w:r>
      <w:r>
        <w:rPr>
          <w:rFonts w:hint="eastAsia" w:ascii="宋体" w:hAnsi="宋体" w:eastAsia="宋体" w:cs="宋体"/>
          <w:color w:val="auto"/>
          <w:sz w:val="24"/>
          <w:szCs w:val="24"/>
          <w:highlight w:val="none"/>
          <w:shd w:val="clear" w:color="auto" w:fill="FFFFFF"/>
          <w:lang w:val="en-US" w:eastAsia="zh-CN"/>
        </w:rPr>
        <w:t>湛江市房屋建筑和市政基础设施工程招投标投诉处理的指导意见</w:t>
      </w:r>
      <w:r>
        <w:rPr>
          <w:rFonts w:hint="eastAsia" w:ascii="宋体" w:hAnsi="宋体" w:eastAsia="宋体" w:cs="宋体"/>
          <w:color w:val="auto"/>
          <w:sz w:val="24"/>
          <w:szCs w:val="24"/>
          <w:highlight w:val="none"/>
          <w:shd w:val="clear" w:color="auto" w:fill="FFFFFF"/>
          <w:lang w:eastAsia="zh-CN"/>
        </w:rPr>
        <w:t>》</w:t>
      </w:r>
      <w:r>
        <w:rPr>
          <w:rFonts w:hint="eastAsia" w:ascii="宋体" w:hAnsi="宋体" w:eastAsia="宋体" w:cs="宋体"/>
          <w:color w:val="auto"/>
          <w:sz w:val="24"/>
          <w:szCs w:val="24"/>
          <w:highlight w:val="none"/>
          <w:shd w:val="clear" w:color="auto" w:fill="FFFFFF"/>
        </w:rPr>
        <w:t>）</w:t>
      </w:r>
    </w:p>
    <w:p>
      <w:pPr>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潜在投标人或其他利害关系人应当充分重视异议、投诉提出的时限，避免异议权、投诉权因时效原因而消失。</w:t>
      </w:r>
    </w:p>
    <w:p>
      <w:pPr>
        <w:spacing w:line="360" w:lineRule="auto"/>
        <w:ind w:firstLine="480" w:firstLineChars="200"/>
        <w:outlineLvl w:val="9"/>
        <w:rPr>
          <w:rFonts w:cs="宋体"/>
          <w:color w:val="auto"/>
          <w:sz w:val="24"/>
          <w:szCs w:val="24"/>
          <w:highlight w:val="none"/>
        </w:rPr>
      </w:pPr>
      <w:bookmarkStart w:id="244" w:name="_Toc566"/>
      <w:r>
        <w:rPr>
          <w:rFonts w:hint="eastAsia" w:cs="宋体"/>
          <w:color w:val="auto"/>
          <w:sz w:val="24"/>
          <w:szCs w:val="24"/>
          <w:highlight w:val="none"/>
          <w:lang w:val="en-US" w:eastAsia="zh-CN"/>
        </w:rPr>
        <w:t>9.</w:t>
      </w:r>
      <w:r>
        <w:rPr>
          <w:rFonts w:cs="宋体"/>
          <w:color w:val="auto"/>
          <w:sz w:val="24"/>
          <w:szCs w:val="24"/>
          <w:highlight w:val="none"/>
        </w:rPr>
        <w:t>投标人计算机系统遭遇网络堵塞、病毒入侵、软硬件故障等导致不能正常登录交易系统参加投标的，或不能正常在交易系统内进行查看招标公告、下载招标文件、答疑澄清、上传投标文件等招投标活动的，后果由投标人承担，电子招标投标活动继续进行。</w:t>
      </w:r>
      <w:bookmarkEnd w:id="244"/>
    </w:p>
    <w:p>
      <w:pPr>
        <w:spacing w:line="360" w:lineRule="auto"/>
        <w:ind w:firstLine="480" w:firstLineChars="200"/>
        <w:outlineLvl w:val="9"/>
        <w:rPr>
          <w:rFonts w:cs="宋体"/>
          <w:color w:val="auto"/>
          <w:sz w:val="24"/>
          <w:szCs w:val="24"/>
          <w:highlight w:val="none"/>
        </w:rPr>
      </w:pPr>
      <w:bookmarkStart w:id="245" w:name="_Toc8165"/>
      <w:r>
        <w:rPr>
          <w:rFonts w:hint="eastAsia" w:cs="宋体"/>
          <w:color w:val="auto"/>
          <w:sz w:val="24"/>
          <w:szCs w:val="24"/>
          <w:highlight w:val="none"/>
          <w:lang w:val="en-US" w:eastAsia="zh-CN"/>
        </w:rPr>
        <w:t>10.</w:t>
      </w:r>
      <w:r>
        <w:rPr>
          <w:rFonts w:cs="宋体"/>
          <w:color w:val="auto"/>
          <w:sz w:val="24"/>
          <w:szCs w:val="24"/>
          <w:highlight w:val="none"/>
        </w:rPr>
        <w:t>因不可抗力或交易系统原因影响招标活动的，可按</w:t>
      </w:r>
      <w:r>
        <w:rPr>
          <w:rFonts w:cs="宋体"/>
          <w:color w:val="auto"/>
          <w:sz w:val="24"/>
          <w:szCs w:val="24"/>
          <w:highlight w:val="none"/>
          <w:u w:val="single"/>
        </w:rPr>
        <w:t>湛江市公共资源交易中心</w:t>
      </w:r>
      <w:r>
        <w:rPr>
          <w:rFonts w:cs="宋体"/>
          <w:color w:val="auto"/>
          <w:sz w:val="24"/>
          <w:szCs w:val="24"/>
          <w:highlight w:val="none"/>
        </w:rPr>
        <w:t>相关应急预案进行处理。</w:t>
      </w:r>
      <w:bookmarkEnd w:id="245"/>
    </w:p>
    <w:p>
      <w:pPr>
        <w:spacing w:line="360" w:lineRule="auto"/>
        <w:ind w:firstLine="480" w:firstLineChars="200"/>
        <w:outlineLvl w:val="9"/>
        <w:rPr>
          <w:rFonts w:hint="eastAsia" w:ascii="宋体" w:hAnsi="宋体" w:cs="宋体"/>
          <w:b w:val="0"/>
          <w:bCs w:val="0"/>
          <w:color w:val="auto"/>
          <w:kern w:val="0"/>
          <w:sz w:val="24"/>
          <w:szCs w:val="24"/>
          <w:highlight w:val="none"/>
        </w:rPr>
      </w:pPr>
      <w:bookmarkStart w:id="246" w:name="_Toc17430"/>
      <w:r>
        <w:rPr>
          <w:rFonts w:hint="eastAsia" w:ascii="Times New Roman" w:hAnsi="Times New Roman" w:eastAsia="宋体" w:cs="宋体"/>
          <w:b w:val="0"/>
          <w:bCs w:val="0"/>
          <w:color w:val="auto"/>
          <w:kern w:val="2"/>
          <w:sz w:val="24"/>
          <w:szCs w:val="24"/>
          <w:highlight w:val="none"/>
          <w:lang w:val="en-US" w:eastAsia="zh-CN"/>
        </w:rPr>
        <w:t>11.</w:t>
      </w:r>
      <w:r>
        <w:rPr>
          <w:rFonts w:hint="eastAsia" w:ascii="宋体" w:hAnsi="宋体" w:cs="宋体"/>
          <w:b w:val="0"/>
          <w:bCs w:val="0"/>
          <w:color w:val="auto"/>
          <w:kern w:val="0"/>
          <w:sz w:val="24"/>
          <w:szCs w:val="24"/>
          <w:highlight w:val="none"/>
        </w:rPr>
        <w:t>本项目招标公告、招标文件中提出的时间一律以交易系统显示的时间为准。</w:t>
      </w:r>
      <w:bookmarkEnd w:id="246"/>
    </w:p>
    <w:p>
      <w:pPr>
        <w:spacing w:line="360" w:lineRule="auto"/>
        <w:ind w:firstLine="480" w:firstLineChars="200"/>
        <w:jc w:val="left"/>
        <w:rPr>
          <w:rFonts w:ascii="宋体" w:hAnsi="宋体" w:cs="宋体"/>
          <w:b w:val="0"/>
          <w:bCs w:val="0"/>
          <w:color w:val="auto"/>
          <w:sz w:val="24"/>
          <w:szCs w:val="24"/>
          <w:highlight w:val="none"/>
        </w:rPr>
      </w:pPr>
      <w:r>
        <w:rPr>
          <w:rFonts w:hint="eastAsia" w:ascii="Times New Roman" w:hAnsi="Times New Roman" w:eastAsia="宋体" w:cs="宋体"/>
          <w:b w:val="0"/>
          <w:bCs w:val="0"/>
          <w:color w:val="auto"/>
          <w:sz w:val="24"/>
          <w:szCs w:val="24"/>
          <w:highlight w:val="none"/>
        </w:rPr>
        <w:t>1</w:t>
      </w:r>
      <w:r>
        <w:rPr>
          <w:rFonts w:hint="eastAsia" w:ascii="Times New Roman" w:hAnsi="Times New Roman" w:eastAsia="宋体" w:cs="宋体"/>
          <w:b w:val="0"/>
          <w:bCs w:val="0"/>
          <w:color w:val="auto"/>
          <w:sz w:val="24"/>
          <w:szCs w:val="24"/>
          <w:highlight w:val="none"/>
          <w:lang w:val="en-US" w:eastAsia="zh-CN"/>
        </w:rPr>
        <w:t>2</w:t>
      </w:r>
      <w:r>
        <w:rPr>
          <w:rFonts w:hint="eastAsia" w:ascii="Times New Roman" w:hAnsi="Times New Roman" w:eastAsia="宋体" w:cs="宋体"/>
          <w:b w:val="0"/>
          <w:bCs w:val="0"/>
          <w:color w:val="auto"/>
          <w:sz w:val="24"/>
          <w:szCs w:val="24"/>
          <w:highlight w:val="none"/>
        </w:rPr>
        <w:t>.</w:t>
      </w:r>
      <w:r>
        <w:rPr>
          <w:rFonts w:hint="eastAsia" w:ascii="宋体" w:hAnsi="宋体" w:cs="宋体"/>
          <w:b w:val="0"/>
          <w:bCs w:val="0"/>
          <w:color w:val="auto"/>
          <w:sz w:val="24"/>
          <w:szCs w:val="24"/>
          <w:highlight w:val="none"/>
        </w:rPr>
        <w:t>本招标公告未尽事宜，执行本工程的招标文件及有关法律法规规定。</w:t>
      </w:r>
    </w:p>
    <w:p>
      <w:pPr>
        <w:spacing w:line="360" w:lineRule="auto"/>
        <w:ind w:firstLine="480" w:firstLineChars="200"/>
        <w:jc w:val="left"/>
        <w:outlineLvl w:val="9"/>
        <w:rPr>
          <w:rFonts w:hint="eastAsia" w:ascii="宋体" w:hAnsi="宋体" w:eastAsia="宋体" w:cs="宋体"/>
          <w:color w:val="auto"/>
          <w:sz w:val="24"/>
          <w:highlight w:val="none"/>
        </w:rPr>
      </w:pPr>
      <w:bookmarkStart w:id="247" w:name="_Toc23280"/>
      <w:bookmarkStart w:id="248" w:name="_Toc16537"/>
      <w:bookmarkStart w:id="249" w:name="_Toc22583"/>
      <w:bookmarkStart w:id="250" w:name="_Toc29083"/>
      <w:bookmarkStart w:id="251" w:name="_Toc20400"/>
      <w:bookmarkStart w:id="252" w:name="_Toc32629"/>
      <w:bookmarkStart w:id="253" w:name="_Toc21562"/>
      <w:bookmarkStart w:id="254" w:name="_Toc1039471639"/>
      <w:bookmarkStart w:id="255" w:name="_Toc4129"/>
      <w:bookmarkStart w:id="256" w:name="_Toc114942821"/>
      <w:r>
        <w:rPr>
          <w:rFonts w:hint="eastAsia" w:ascii="宋体" w:hAnsi="宋体" w:eastAsia="宋体" w:cs="宋体"/>
          <w:b w:val="0"/>
          <w:color w:val="auto"/>
          <w:sz w:val="24"/>
          <w:szCs w:val="24"/>
          <w:highlight w:val="none"/>
        </w:rPr>
        <w:t>1</w:t>
      </w:r>
      <w:r>
        <w:rPr>
          <w:rFonts w:hint="default" w:ascii="宋体" w:hAnsi="宋体" w:eastAsia="宋体" w:cs="宋体"/>
          <w:b w:val="0"/>
          <w:color w:val="auto"/>
          <w:sz w:val="24"/>
          <w:szCs w:val="24"/>
          <w:highlight w:val="none"/>
          <w:lang w:val="en-US" w:eastAsia="zh-CN"/>
        </w:rPr>
        <w:t>3.</w:t>
      </w:r>
      <w:r>
        <w:rPr>
          <w:rFonts w:hint="eastAsia" w:ascii="宋体" w:hAnsi="宋体" w:eastAsia="宋体" w:cs="宋体"/>
          <w:color w:val="auto"/>
          <w:sz w:val="24"/>
          <w:highlight w:val="none"/>
        </w:rPr>
        <w:t>联系方式</w:t>
      </w:r>
      <w:bookmarkEnd w:id="247"/>
      <w:bookmarkEnd w:id="248"/>
      <w:bookmarkEnd w:id="249"/>
      <w:bookmarkEnd w:id="250"/>
      <w:bookmarkEnd w:id="251"/>
      <w:bookmarkEnd w:id="252"/>
      <w:bookmarkEnd w:id="253"/>
      <w:bookmarkEnd w:id="254"/>
      <w:bookmarkEnd w:id="255"/>
      <w:bookmarkEnd w:id="256"/>
    </w:p>
    <w:p>
      <w:pPr>
        <w:spacing w:line="360" w:lineRule="auto"/>
        <w:ind w:firstLine="480" w:firstLineChars="200"/>
        <w:jc w:val="left"/>
        <w:rPr>
          <w:rFonts w:ascii="宋体" w:hAnsi="宋体" w:cs="宋体"/>
          <w:color w:val="auto"/>
          <w:sz w:val="24"/>
          <w:szCs w:val="24"/>
          <w:highlight w:val="none"/>
          <w:u w:val="single"/>
        </w:rPr>
      </w:pPr>
      <w:r>
        <w:rPr>
          <w:rFonts w:hint="eastAsia" w:ascii="宋体" w:hAnsi="宋体" w:cs="宋体"/>
          <w:color w:val="auto"/>
          <w:sz w:val="24"/>
          <w:szCs w:val="24"/>
          <w:highlight w:val="none"/>
        </w:rPr>
        <w:t>招标人：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招标代理机构：</w:t>
      </w:r>
      <w:r>
        <w:rPr>
          <w:rFonts w:hint="eastAsia" w:ascii="宋体" w:hAnsi="宋体" w:cs="宋体"/>
          <w:color w:val="auto"/>
          <w:sz w:val="24"/>
          <w:szCs w:val="24"/>
          <w:highlight w:val="none"/>
          <w:u w:val="single"/>
        </w:rPr>
        <w:t xml:space="preserve">                 </w:t>
      </w:r>
    </w:p>
    <w:p>
      <w:pPr>
        <w:spacing w:line="360" w:lineRule="auto"/>
        <w:ind w:firstLine="480" w:firstLineChars="200"/>
        <w:jc w:val="left"/>
        <w:rPr>
          <w:rFonts w:ascii="宋体" w:hAnsi="宋体" w:cs="宋体"/>
          <w:color w:val="auto"/>
          <w:sz w:val="24"/>
          <w:szCs w:val="24"/>
          <w:highlight w:val="none"/>
          <w:u w:val="single"/>
        </w:rPr>
      </w:pPr>
      <w:r>
        <w:rPr>
          <w:rFonts w:hint="eastAsia" w:ascii="宋体" w:hAnsi="宋体" w:cs="宋体"/>
          <w:color w:val="auto"/>
          <w:sz w:val="24"/>
          <w:szCs w:val="24"/>
          <w:highlight w:val="none"/>
        </w:rPr>
        <w:t>地址：</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地址：</w:t>
      </w:r>
      <w:r>
        <w:rPr>
          <w:rFonts w:hint="eastAsia" w:ascii="宋体" w:hAnsi="宋体" w:cs="宋体"/>
          <w:color w:val="auto"/>
          <w:sz w:val="24"/>
          <w:szCs w:val="24"/>
          <w:highlight w:val="none"/>
          <w:u w:val="single"/>
        </w:rPr>
        <w:t xml:space="preserve">                         </w:t>
      </w:r>
    </w:p>
    <w:p>
      <w:pPr>
        <w:spacing w:line="360" w:lineRule="auto"/>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联系人（实名）：</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联系人（实名）：</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spacing w:line="360" w:lineRule="auto"/>
        <w:ind w:firstLine="480" w:firstLineChars="200"/>
        <w:jc w:val="left"/>
        <w:rPr>
          <w:rFonts w:ascii="宋体" w:hAnsi="宋体" w:cs="宋体"/>
          <w:color w:val="auto"/>
          <w:sz w:val="24"/>
          <w:szCs w:val="24"/>
          <w:highlight w:val="none"/>
          <w:u w:val="single"/>
        </w:rPr>
      </w:pPr>
      <w:r>
        <w:rPr>
          <w:rFonts w:hint="eastAsia" w:ascii="宋体" w:hAnsi="宋体" w:cs="宋体"/>
          <w:color w:val="auto"/>
          <w:sz w:val="24"/>
          <w:szCs w:val="24"/>
          <w:highlight w:val="none"/>
        </w:rPr>
        <w:t>电话：</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电话：</w:t>
      </w:r>
      <w:r>
        <w:rPr>
          <w:rFonts w:hint="eastAsia" w:ascii="宋体" w:hAnsi="宋体" w:cs="宋体"/>
          <w:color w:val="auto"/>
          <w:sz w:val="24"/>
          <w:szCs w:val="24"/>
          <w:highlight w:val="none"/>
          <w:u w:val="single"/>
        </w:rPr>
        <w:t xml:space="preserve">                         </w:t>
      </w:r>
    </w:p>
    <w:p>
      <w:pPr>
        <w:spacing w:line="360" w:lineRule="auto"/>
        <w:ind w:firstLine="480" w:firstLineChars="200"/>
        <w:jc w:val="left"/>
        <w:rPr>
          <w:rFonts w:ascii="宋体" w:hAnsi="宋体" w:cs="宋体"/>
          <w:color w:val="auto"/>
          <w:sz w:val="24"/>
          <w:szCs w:val="24"/>
          <w:highlight w:val="none"/>
          <w:u w:val="single"/>
        </w:rPr>
      </w:pPr>
      <w:r>
        <w:rPr>
          <w:rFonts w:hint="eastAsia" w:ascii="宋体" w:hAnsi="宋体" w:cs="宋体"/>
          <w:color w:val="auto"/>
          <w:sz w:val="24"/>
          <w:szCs w:val="24"/>
          <w:highlight w:val="none"/>
        </w:rPr>
        <w:t>传真：</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传真：</w:t>
      </w:r>
      <w:r>
        <w:rPr>
          <w:rFonts w:hint="eastAsia" w:ascii="宋体" w:hAnsi="宋体" w:cs="宋体"/>
          <w:color w:val="auto"/>
          <w:sz w:val="24"/>
          <w:szCs w:val="24"/>
          <w:highlight w:val="none"/>
          <w:u w:val="single"/>
        </w:rPr>
        <w:t xml:space="preserve">                         </w:t>
      </w:r>
    </w:p>
    <w:p>
      <w:pPr>
        <w:spacing w:line="360" w:lineRule="auto"/>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电子邮件：</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电子邮件：</w:t>
      </w:r>
      <w:r>
        <w:rPr>
          <w:rFonts w:hint="eastAsia" w:ascii="宋体" w:hAnsi="宋体" w:cs="宋体"/>
          <w:color w:val="auto"/>
          <w:sz w:val="24"/>
          <w:szCs w:val="24"/>
          <w:highlight w:val="none"/>
          <w:u w:val="single"/>
        </w:rPr>
        <w:t xml:space="preserve">                     </w:t>
      </w:r>
    </w:p>
    <w:p>
      <w:pPr>
        <w:spacing w:line="360" w:lineRule="auto"/>
        <w:ind w:firstLine="2160" w:firstLineChars="900"/>
        <w:jc w:val="left"/>
        <w:rPr>
          <w:rFonts w:hint="eastAsia" w:ascii="宋体" w:hAnsi="宋体" w:cs="宋体"/>
          <w:color w:val="auto"/>
          <w:sz w:val="24"/>
          <w:szCs w:val="24"/>
          <w:highlight w:val="none"/>
        </w:rPr>
      </w:pP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pPr>
        <w:spacing w:line="400" w:lineRule="exact"/>
        <w:rPr>
          <w:b/>
          <w:color w:val="auto"/>
          <w:szCs w:val="21"/>
          <w:highlight w:val="none"/>
        </w:rPr>
        <w:sectPr>
          <w:footerReference r:id="rId8" w:type="default"/>
          <w:pgSz w:w="11906" w:h="16838"/>
          <w:pgMar w:top="1418" w:right="1134" w:bottom="1418" w:left="1134" w:header="851" w:footer="992" w:gutter="0"/>
          <w:pgNumType w:fmt="decimal"/>
          <w:cols w:space="720" w:num="1"/>
          <w:docGrid w:type="lines" w:linePitch="312" w:charSpace="0"/>
        </w:sectPr>
      </w:pPr>
    </w:p>
    <w:p>
      <w:pPr>
        <w:rPr>
          <w:b/>
          <w:color w:val="auto"/>
          <w:szCs w:val="21"/>
          <w:highlight w:val="none"/>
        </w:rPr>
      </w:pPr>
      <w:r>
        <w:rPr>
          <w:rFonts w:hint="eastAsia"/>
          <w:b/>
          <w:color w:val="auto"/>
          <w:sz w:val="32"/>
          <w:szCs w:val="21"/>
          <w:highlight w:val="none"/>
        </w:rPr>
        <w:t>附件：</w:t>
      </w:r>
    </w:p>
    <w:p>
      <w:pPr>
        <w:pStyle w:val="4"/>
        <w:spacing w:before="0" w:after="0" w:line="240" w:lineRule="auto"/>
        <w:jc w:val="center"/>
        <w:rPr>
          <w:color w:val="auto"/>
          <w:highlight w:val="none"/>
        </w:rPr>
      </w:pPr>
      <w:bookmarkStart w:id="257" w:name="_Toc13081"/>
      <w:bookmarkStart w:id="258" w:name="_Toc29349"/>
      <w:bookmarkStart w:id="259" w:name="_Toc23825"/>
      <w:bookmarkStart w:id="260" w:name="_Toc1215142495"/>
      <w:bookmarkStart w:id="261" w:name="_Toc69756306"/>
      <w:bookmarkStart w:id="262" w:name="_Toc1812009224"/>
      <w:bookmarkStart w:id="263" w:name="_Toc19492"/>
      <w:bookmarkStart w:id="264" w:name="_Toc23687"/>
      <w:bookmarkStart w:id="265" w:name="_Toc17355"/>
      <w:bookmarkStart w:id="266" w:name="_Toc30341"/>
      <w:bookmarkStart w:id="267" w:name="_Toc2027506284"/>
      <w:bookmarkStart w:id="268" w:name="_Toc29468115"/>
      <w:bookmarkStart w:id="269" w:name="_Toc70061580"/>
      <w:bookmarkStart w:id="270" w:name="_Toc86587806"/>
      <w:r>
        <w:rPr>
          <w:rFonts w:hint="eastAsia"/>
          <w:color w:val="auto"/>
          <w:highlight w:val="none"/>
        </w:rPr>
        <w:t>联合体协议书</w:t>
      </w:r>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p>
    <w:p>
      <w:pPr>
        <w:pStyle w:val="16"/>
        <w:widowControl w:val="0"/>
        <w:wordWrap w:val="0"/>
        <w:adjustRightInd w:val="0"/>
        <w:snapToGrid w:val="0"/>
        <w:rPr>
          <w:rFonts w:ascii="Times New Roman"/>
          <w:snapToGrid w:val="0"/>
          <w:color w:val="auto"/>
          <w:sz w:val="24"/>
          <w:szCs w:val="24"/>
          <w:highlight w:val="none"/>
          <w:u w:val="single"/>
        </w:rPr>
      </w:pPr>
      <w:r>
        <w:rPr>
          <w:rFonts w:hint="eastAsia" w:ascii="Times New Roman"/>
          <w:snapToGrid w:val="0"/>
          <w:color w:val="auto"/>
          <w:sz w:val="24"/>
          <w:szCs w:val="24"/>
          <w:highlight w:val="none"/>
        </w:rPr>
        <w:t>成员一名称（主办方）：</w:t>
      </w:r>
    </w:p>
    <w:p>
      <w:pPr>
        <w:pStyle w:val="16"/>
        <w:widowControl w:val="0"/>
        <w:wordWrap w:val="0"/>
        <w:adjustRightInd w:val="0"/>
        <w:snapToGrid w:val="0"/>
        <w:rPr>
          <w:rFonts w:ascii="Times New Roman"/>
          <w:snapToGrid w:val="0"/>
          <w:color w:val="auto"/>
          <w:sz w:val="24"/>
          <w:szCs w:val="24"/>
          <w:highlight w:val="none"/>
          <w:u w:val="single"/>
        </w:rPr>
      </w:pPr>
      <w:r>
        <w:rPr>
          <w:rFonts w:hint="eastAsia" w:ascii="Times New Roman"/>
          <w:snapToGrid w:val="0"/>
          <w:color w:val="auto"/>
          <w:sz w:val="24"/>
          <w:szCs w:val="24"/>
          <w:highlight w:val="none"/>
        </w:rPr>
        <w:t>法定代表人：</w:t>
      </w:r>
    </w:p>
    <w:p>
      <w:pPr>
        <w:pStyle w:val="16"/>
        <w:widowControl w:val="0"/>
        <w:wordWrap w:val="0"/>
        <w:adjustRightInd w:val="0"/>
        <w:snapToGrid w:val="0"/>
        <w:rPr>
          <w:rFonts w:ascii="Times New Roman"/>
          <w:snapToGrid w:val="0"/>
          <w:color w:val="auto"/>
          <w:sz w:val="24"/>
          <w:szCs w:val="24"/>
          <w:highlight w:val="none"/>
          <w:u w:val="single"/>
        </w:rPr>
      </w:pPr>
      <w:r>
        <w:rPr>
          <w:rFonts w:hint="eastAsia" w:ascii="Times New Roman"/>
          <w:snapToGrid w:val="0"/>
          <w:color w:val="auto"/>
          <w:sz w:val="24"/>
          <w:szCs w:val="24"/>
          <w:highlight w:val="none"/>
        </w:rPr>
        <w:t>法定住所：</w:t>
      </w:r>
    </w:p>
    <w:p>
      <w:pPr>
        <w:pStyle w:val="16"/>
        <w:widowControl w:val="0"/>
        <w:wordWrap w:val="0"/>
        <w:adjustRightInd w:val="0"/>
        <w:snapToGrid w:val="0"/>
        <w:rPr>
          <w:rFonts w:hint="eastAsia" w:ascii="Times New Roman"/>
          <w:snapToGrid w:val="0"/>
          <w:color w:val="auto"/>
          <w:sz w:val="24"/>
          <w:szCs w:val="24"/>
          <w:highlight w:val="none"/>
        </w:rPr>
      </w:pPr>
    </w:p>
    <w:p>
      <w:pPr>
        <w:pStyle w:val="16"/>
        <w:widowControl w:val="0"/>
        <w:wordWrap w:val="0"/>
        <w:adjustRightInd w:val="0"/>
        <w:snapToGrid w:val="0"/>
        <w:rPr>
          <w:rFonts w:ascii="Times New Roman"/>
          <w:snapToGrid w:val="0"/>
          <w:color w:val="auto"/>
          <w:sz w:val="24"/>
          <w:szCs w:val="24"/>
          <w:highlight w:val="none"/>
          <w:u w:val="single"/>
        </w:rPr>
      </w:pPr>
      <w:r>
        <w:rPr>
          <w:rFonts w:hint="eastAsia" w:ascii="Times New Roman"/>
          <w:snapToGrid w:val="0"/>
          <w:color w:val="auto"/>
          <w:sz w:val="24"/>
          <w:szCs w:val="24"/>
          <w:highlight w:val="none"/>
        </w:rPr>
        <w:t>成员二名称：</w:t>
      </w:r>
    </w:p>
    <w:p>
      <w:pPr>
        <w:pStyle w:val="16"/>
        <w:widowControl w:val="0"/>
        <w:wordWrap w:val="0"/>
        <w:adjustRightInd w:val="0"/>
        <w:snapToGrid w:val="0"/>
        <w:rPr>
          <w:rFonts w:ascii="Times New Roman"/>
          <w:snapToGrid w:val="0"/>
          <w:color w:val="auto"/>
          <w:sz w:val="24"/>
          <w:szCs w:val="24"/>
          <w:highlight w:val="none"/>
          <w:u w:val="single"/>
        </w:rPr>
      </w:pPr>
      <w:r>
        <w:rPr>
          <w:rFonts w:hint="eastAsia" w:ascii="Times New Roman"/>
          <w:snapToGrid w:val="0"/>
          <w:color w:val="auto"/>
          <w:sz w:val="24"/>
          <w:szCs w:val="24"/>
          <w:highlight w:val="none"/>
        </w:rPr>
        <w:t>法定代表人：</w:t>
      </w:r>
    </w:p>
    <w:p>
      <w:pPr>
        <w:pStyle w:val="16"/>
        <w:widowControl w:val="0"/>
        <w:wordWrap w:val="0"/>
        <w:adjustRightInd w:val="0"/>
        <w:snapToGrid w:val="0"/>
        <w:rPr>
          <w:rFonts w:hint="eastAsia" w:ascii="Times New Roman"/>
          <w:snapToGrid w:val="0"/>
          <w:color w:val="auto"/>
          <w:sz w:val="24"/>
          <w:szCs w:val="24"/>
          <w:highlight w:val="none"/>
        </w:rPr>
      </w:pPr>
      <w:r>
        <w:rPr>
          <w:rFonts w:hint="eastAsia" w:ascii="Times New Roman"/>
          <w:snapToGrid w:val="0"/>
          <w:color w:val="auto"/>
          <w:sz w:val="24"/>
          <w:szCs w:val="24"/>
          <w:highlight w:val="none"/>
        </w:rPr>
        <w:t>法定住所：</w:t>
      </w:r>
    </w:p>
    <w:p>
      <w:pPr>
        <w:pStyle w:val="16"/>
        <w:widowControl w:val="0"/>
        <w:wordWrap w:val="0"/>
        <w:adjustRightInd w:val="0"/>
        <w:snapToGrid w:val="0"/>
        <w:rPr>
          <w:rFonts w:hint="eastAsia" w:ascii="Times New Roman"/>
          <w:snapToGrid w:val="0"/>
          <w:color w:val="auto"/>
          <w:sz w:val="24"/>
          <w:szCs w:val="24"/>
          <w:highlight w:val="none"/>
        </w:rPr>
      </w:pPr>
    </w:p>
    <w:p>
      <w:pPr>
        <w:pStyle w:val="16"/>
        <w:widowControl w:val="0"/>
        <w:wordWrap w:val="0"/>
        <w:adjustRightInd w:val="0"/>
        <w:snapToGrid w:val="0"/>
        <w:rPr>
          <w:rFonts w:ascii="Times New Roman"/>
          <w:snapToGrid w:val="0"/>
          <w:color w:val="auto"/>
          <w:sz w:val="24"/>
          <w:szCs w:val="24"/>
          <w:highlight w:val="none"/>
          <w:u w:val="single"/>
        </w:rPr>
      </w:pPr>
      <w:r>
        <w:rPr>
          <w:rFonts w:hint="eastAsia" w:ascii="Times New Roman"/>
          <w:snapToGrid w:val="0"/>
          <w:color w:val="auto"/>
          <w:sz w:val="24"/>
          <w:szCs w:val="24"/>
          <w:highlight w:val="none"/>
        </w:rPr>
        <w:t>成员</w:t>
      </w:r>
      <w:r>
        <w:rPr>
          <w:rFonts w:hint="eastAsia" w:ascii="Times New Roman"/>
          <w:snapToGrid w:val="0"/>
          <w:color w:val="auto"/>
          <w:sz w:val="24"/>
          <w:szCs w:val="24"/>
          <w:highlight w:val="none"/>
          <w:lang w:eastAsia="zh-CN"/>
        </w:rPr>
        <w:t>三</w:t>
      </w:r>
      <w:r>
        <w:rPr>
          <w:rFonts w:hint="eastAsia" w:ascii="Times New Roman"/>
          <w:snapToGrid w:val="0"/>
          <w:color w:val="auto"/>
          <w:sz w:val="24"/>
          <w:szCs w:val="24"/>
          <w:highlight w:val="none"/>
        </w:rPr>
        <w:t>名称：</w:t>
      </w:r>
    </w:p>
    <w:p>
      <w:pPr>
        <w:pStyle w:val="16"/>
        <w:widowControl w:val="0"/>
        <w:wordWrap w:val="0"/>
        <w:adjustRightInd w:val="0"/>
        <w:snapToGrid w:val="0"/>
        <w:rPr>
          <w:rFonts w:ascii="Times New Roman"/>
          <w:snapToGrid w:val="0"/>
          <w:color w:val="auto"/>
          <w:sz w:val="24"/>
          <w:szCs w:val="24"/>
          <w:highlight w:val="none"/>
          <w:u w:val="single"/>
        </w:rPr>
      </w:pPr>
      <w:r>
        <w:rPr>
          <w:rFonts w:hint="eastAsia" w:ascii="Times New Roman"/>
          <w:snapToGrid w:val="0"/>
          <w:color w:val="auto"/>
          <w:sz w:val="24"/>
          <w:szCs w:val="24"/>
          <w:highlight w:val="none"/>
        </w:rPr>
        <w:t>法定代表人：</w:t>
      </w:r>
    </w:p>
    <w:p>
      <w:pPr>
        <w:pStyle w:val="16"/>
        <w:widowControl w:val="0"/>
        <w:wordWrap w:val="0"/>
        <w:adjustRightInd w:val="0"/>
        <w:snapToGrid w:val="0"/>
        <w:rPr>
          <w:rFonts w:hint="eastAsia" w:ascii="Times New Roman"/>
          <w:snapToGrid w:val="0"/>
          <w:color w:val="auto"/>
          <w:sz w:val="24"/>
          <w:szCs w:val="24"/>
          <w:highlight w:val="none"/>
        </w:rPr>
      </w:pPr>
      <w:r>
        <w:rPr>
          <w:rFonts w:hint="eastAsia" w:ascii="Times New Roman"/>
          <w:snapToGrid w:val="0"/>
          <w:color w:val="auto"/>
          <w:sz w:val="24"/>
          <w:szCs w:val="24"/>
          <w:highlight w:val="none"/>
        </w:rPr>
        <w:t>法定住所：</w:t>
      </w:r>
    </w:p>
    <w:p>
      <w:pPr>
        <w:pStyle w:val="16"/>
        <w:widowControl w:val="0"/>
        <w:wordWrap w:val="0"/>
        <w:adjustRightInd w:val="0"/>
        <w:snapToGrid w:val="0"/>
        <w:rPr>
          <w:rFonts w:ascii="Times New Roman"/>
          <w:snapToGrid w:val="0"/>
          <w:color w:val="auto"/>
          <w:sz w:val="24"/>
          <w:szCs w:val="24"/>
          <w:highlight w:val="none"/>
        </w:rPr>
      </w:pPr>
      <w:r>
        <w:rPr>
          <w:rFonts w:hint="eastAsia" w:ascii="Times New Roman"/>
          <w:snapToGrid w:val="0"/>
          <w:color w:val="auto"/>
          <w:sz w:val="24"/>
          <w:szCs w:val="24"/>
          <w:highlight w:val="none"/>
        </w:rPr>
        <w:t>上述各成员单位经过友好协商，自愿组成联合体，共同参加</w:t>
      </w:r>
      <w:r>
        <w:rPr>
          <w:rFonts w:hint="eastAsia" w:ascii="Times New Roman"/>
          <w:snapToGrid w:val="0"/>
          <w:color w:val="auto"/>
          <w:sz w:val="24"/>
          <w:szCs w:val="24"/>
          <w:highlight w:val="none"/>
          <w:u w:val="single"/>
          <w:lang w:val="en-US" w:eastAsia="zh-CN"/>
        </w:rPr>
        <w:t xml:space="preserve">                         </w:t>
      </w:r>
      <w:r>
        <w:rPr>
          <w:rFonts w:hint="eastAsia" w:ascii="Times New Roman"/>
          <w:bCs/>
          <w:snapToGrid w:val="0"/>
          <w:color w:val="auto"/>
          <w:sz w:val="24"/>
          <w:szCs w:val="24"/>
          <w:highlight w:val="none"/>
          <w:u w:val="single"/>
          <w:lang w:eastAsia="zh-CN"/>
        </w:rPr>
        <w:t>工程</w:t>
      </w:r>
      <w:r>
        <w:rPr>
          <w:rFonts w:hint="eastAsia" w:ascii="Times New Roman"/>
          <w:bCs/>
          <w:snapToGrid w:val="0"/>
          <w:color w:val="auto"/>
          <w:sz w:val="24"/>
          <w:szCs w:val="24"/>
          <w:highlight w:val="none"/>
          <w:u w:val="single"/>
        </w:rPr>
        <w:t>总承包</w:t>
      </w:r>
      <w:r>
        <w:rPr>
          <w:rFonts w:hint="eastAsia" w:ascii="Times New Roman"/>
          <w:snapToGrid w:val="0"/>
          <w:color w:val="auto"/>
          <w:sz w:val="24"/>
          <w:szCs w:val="24"/>
          <w:highlight w:val="none"/>
        </w:rPr>
        <w:t>的投标并争取赢得本工程总承包（以下简称合同）。现就联合体投标事宜订立如下协议：</w:t>
      </w:r>
    </w:p>
    <w:p>
      <w:pPr>
        <w:pStyle w:val="16"/>
        <w:widowControl w:val="0"/>
        <w:wordWrap w:val="0"/>
        <w:adjustRightInd w:val="0"/>
        <w:snapToGrid w:val="0"/>
        <w:ind w:firstLineChars="200"/>
        <w:rPr>
          <w:rFonts w:ascii="Times New Roman"/>
          <w:snapToGrid w:val="0"/>
          <w:color w:val="auto"/>
          <w:sz w:val="24"/>
          <w:szCs w:val="24"/>
          <w:highlight w:val="none"/>
        </w:rPr>
      </w:pPr>
      <w:r>
        <w:rPr>
          <w:rFonts w:hint="eastAsia" w:ascii="Times New Roman"/>
          <w:snapToGrid w:val="0"/>
          <w:color w:val="auto"/>
          <w:sz w:val="24"/>
          <w:szCs w:val="24"/>
          <w:highlight w:val="none"/>
        </w:rPr>
        <w:t>1．（某一成员单位名称）为联合体主办方。</w:t>
      </w:r>
    </w:p>
    <w:p>
      <w:pPr>
        <w:pStyle w:val="16"/>
        <w:widowControl w:val="0"/>
        <w:wordWrap w:val="0"/>
        <w:adjustRightInd w:val="0"/>
        <w:snapToGrid w:val="0"/>
        <w:ind w:firstLineChars="200"/>
        <w:rPr>
          <w:rFonts w:ascii="Times New Roman"/>
          <w:snapToGrid w:val="0"/>
          <w:color w:val="auto"/>
          <w:sz w:val="24"/>
          <w:szCs w:val="24"/>
          <w:highlight w:val="none"/>
        </w:rPr>
      </w:pPr>
      <w:r>
        <w:rPr>
          <w:rFonts w:hint="eastAsia" w:ascii="Times New Roman"/>
          <w:snapToGrid w:val="0"/>
          <w:color w:val="auto"/>
          <w:sz w:val="24"/>
          <w:szCs w:val="24"/>
          <w:highlight w:val="none"/>
        </w:rPr>
        <w:t>2．在本工程投标阶段，联合体主办方合法代表联合体各成员负责本工程投标文件编制活动，代表联合体提交和接收相关的资料、信息及指示，并处理与投标和中标有关的一切事务；联合体中标后，联合体主办方及各成员分别与招标人根据招标文件规定订立合同并按合同分别实施各自负责的工作。</w:t>
      </w:r>
    </w:p>
    <w:p>
      <w:pPr>
        <w:pStyle w:val="16"/>
        <w:widowControl w:val="0"/>
        <w:wordWrap w:val="0"/>
        <w:adjustRightInd w:val="0"/>
        <w:snapToGrid w:val="0"/>
        <w:ind w:firstLineChars="200"/>
        <w:rPr>
          <w:rFonts w:ascii="Times New Roman"/>
          <w:snapToGrid w:val="0"/>
          <w:color w:val="auto"/>
          <w:sz w:val="24"/>
          <w:szCs w:val="24"/>
          <w:highlight w:val="none"/>
        </w:rPr>
      </w:pPr>
      <w:r>
        <w:rPr>
          <w:rFonts w:hint="eastAsia" w:ascii="Times New Roman"/>
          <w:snapToGrid w:val="0"/>
          <w:color w:val="auto"/>
          <w:sz w:val="24"/>
          <w:szCs w:val="24"/>
          <w:highlight w:val="none"/>
        </w:rPr>
        <w:t>3．联合体各方将严格按照招标文件的各项要求，递交投标文件，履行投标义务和中标后的合同，分别承担各自合同规定的一切义务和责任，联合体各成员单位按照内部职责的部分，承担各自所负的责任和风险。</w:t>
      </w:r>
    </w:p>
    <w:p>
      <w:pPr>
        <w:pStyle w:val="16"/>
        <w:widowControl w:val="0"/>
        <w:wordWrap w:val="0"/>
        <w:adjustRightInd w:val="0"/>
        <w:snapToGrid w:val="0"/>
        <w:ind w:firstLineChars="200"/>
        <w:rPr>
          <w:rFonts w:hint="eastAsia" w:ascii="Times New Roman"/>
          <w:snapToGrid w:val="0"/>
          <w:color w:val="auto"/>
          <w:sz w:val="24"/>
          <w:szCs w:val="24"/>
          <w:highlight w:val="none"/>
          <w:u w:val="single"/>
        </w:rPr>
      </w:pPr>
      <w:r>
        <w:rPr>
          <w:rFonts w:hint="eastAsia" w:ascii="Times New Roman"/>
          <w:snapToGrid w:val="0"/>
          <w:color w:val="auto"/>
          <w:sz w:val="24"/>
          <w:szCs w:val="24"/>
          <w:highlight w:val="none"/>
        </w:rPr>
        <w:t>4.联合体各成员单位内部的职责分工如下：</w:t>
      </w:r>
      <w:r>
        <w:rPr>
          <w:rFonts w:hint="eastAsia" w:ascii="Times New Roman"/>
          <w:snapToGrid w:val="0"/>
          <w:color w:val="auto"/>
          <w:sz w:val="24"/>
          <w:szCs w:val="24"/>
          <w:highlight w:val="none"/>
          <w:u w:val="single"/>
        </w:rPr>
        <w:t xml:space="preserve">联合体主办方（单位名称）       </w:t>
      </w:r>
      <w:r>
        <w:rPr>
          <w:rFonts w:hint="eastAsia" w:ascii="Times New Roman"/>
          <w:snapToGrid w:val="0"/>
          <w:color w:val="auto"/>
          <w:sz w:val="24"/>
          <w:szCs w:val="24"/>
          <w:highlight w:val="none"/>
        </w:rPr>
        <w:t>作为主办方除负责本协议第2条的工作外，</w:t>
      </w:r>
      <w:r>
        <w:rPr>
          <w:rFonts w:hint="eastAsia" w:ascii="Times New Roman"/>
          <w:snapToGrid w:val="0"/>
          <w:color w:val="auto"/>
          <w:sz w:val="24"/>
          <w:szCs w:val="24"/>
          <w:highlight w:val="none"/>
          <w:u w:val="single"/>
        </w:rPr>
        <w:t>还负责承担全部工程的      工作</w:t>
      </w:r>
      <w:r>
        <w:rPr>
          <w:rFonts w:hint="eastAsia" w:ascii="Times New Roman"/>
          <w:snapToGrid w:val="0"/>
          <w:color w:val="auto"/>
          <w:sz w:val="24"/>
          <w:szCs w:val="24"/>
          <w:highlight w:val="none"/>
        </w:rPr>
        <w:t>；联合体成员（单位名称）____________________</w:t>
      </w:r>
      <w:r>
        <w:rPr>
          <w:rFonts w:hint="eastAsia" w:ascii="Times New Roman"/>
          <w:snapToGrid w:val="0"/>
          <w:color w:val="auto"/>
          <w:sz w:val="24"/>
          <w:szCs w:val="24"/>
          <w:highlight w:val="none"/>
          <w:u w:val="single"/>
        </w:rPr>
        <w:t>承担       工作。</w:t>
      </w:r>
    </w:p>
    <w:p>
      <w:pPr>
        <w:ind w:firstLine="480" w:firstLineChars="200"/>
        <w:rPr>
          <w:rFonts w:hint="eastAsia" w:ascii="Times New Roman" w:hAnsi="Times New Roman" w:eastAsia="宋体" w:cs="Times New Roman"/>
          <w:snapToGrid w:val="0"/>
          <w:color w:val="auto"/>
          <w:kern w:val="0"/>
          <w:sz w:val="24"/>
          <w:szCs w:val="24"/>
          <w:highlight w:val="none"/>
        </w:rPr>
      </w:pPr>
      <w:bookmarkStart w:id="271" w:name="_Toc413094711"/>
      <w:bookmarkStart w:id="272" w:name="_Toc13816"/>
      <w:bookmarkStart w:id="273" w:name="_Toc23860"/>
      <w:bookmarkStart w:id="274" w:name="_Toc1479165816"/>
      <w:bookmarkStart w:id="275" w:name="_Toc15514"/>
      <w:bookmarkStart w:id="276" w:name="_Toc19043"/>
      <w:bookmarkStart w:id="277" w:name="_Toc13000"/>
      <w:r>
        <w:rPr>
          <w:rFonts w:hint="default" w:ascii="Times New Roman" w:hAnsi="Times New Roman" w:eastAsia="宋体" w:cs="Times New Roman"/>
          <w:snapToGrid w:val="0"/>
          <w:color w:val="auto"/>
          <w:kern w:val="0"/>
          <w:sz w:val="24"/>
          <w:szCs w:val="24"/>
          <w:highlight w:val="none"/>
        </w:rPr>
        <w:t>5．联合体成员之间工作协调均由主办方负责。</w:t>
      </w:r>
      <w:bookmarkEnd w:id="271"/>
      <w:bookmarkEnd w:id="272"/>
      <w:bookmarkEnd w:id="273"/>
      <w:bookmarkEnd w:id="274"/>
      <w:bookmarkEnd w:id="275"/>
      <w:bookmarkEnd w:id="276"/>
      <w:bookmarkEnd w:id="277"/>
    </w:p>
    <w:p>
      <w:pPr>
        <w:ind w:firstLine="480" w:firstLineChars="200"/>
        <w:rPr>
          <w:rFonts w:hint="eastAsia" w:ascii="Times New Roman" w:hAnsi="Times New Roman" w:eastAsia="宋体" w:cs="Times New Roman"/>
          <w:snapToGrid w:val="0"/>
          <w:color w:val="auto"/>
          <w:kern w:val="0"/>
          <w:sz w:val="24"/>
          <w:szCs w:val="24"/>
          <w:highlight w:val="none"/>
        </w:rPr>
      </w:pPr>
      <w:r>
        <w:rPr>
          <w:rFonts w:hint="default" w:ascii="Times New Roman" w:hAnsi="Times New Roman" w:eastAsia="宋体" w:cs="Times New Roman"/>
          <w:snapToGrid w:val="0"/>
          <w:color w:val="auto"/>
          <w:kern w:val="0"/>
          <w:sz w:val="24"/>
          <w:szCs w:val="24"/>
          <w:highlight w:val="none"/>
        </w:rPr>
        <w:t>6．投标工作和联合体在中标后工程实施过程中的有关费用按各自承担的工作量分摊。</w:t>
      </w:r>
    </w:p>
    <w:p>
      <w:pPr>
        <w:ind w:firstLine="480" w:firstLineChars="200"/>
        <w:rPr>
          <w:rFonts w:hint="eastAsia" w:ascii="Times New Roman" w:hAnsi="Times New Roman" w:eastAsia="宋体" w:cs="Times New Roman"/>
          <w:snapToGrid w:val="0"/>
          <w:color w:val="auto"/>
          <w:kern w:val="0"/>
          <w:sz w:val="24"/>
          <w:szCs w:val="24"/>
          <w:highlight w:val="none"/>
        </w:rPr>
      </w:pPr>
      <w:r>
        <w:rPr>
          <w:rFonts w:hint="eastAsia" w:ascii="Times New Roman" w:hAnsi="Times New Roman" w:eastAsia="宋体" w:cs="Times New Roman"/>
          <w:snapToGrid w:val="0"/>
          <w:color w:val="auto"/>
          <w:kern w:val="0"/>
          <w:sz w:val="24"/>
          <w:szCs w:val="24"/>
          <w:highlight w:val="none"/>
          <w:lang w:val="en-US"/>
        </w:rPr>
        <w:t>7</w:t>
      </w:r>
      <w:r>
        <w:rPr>
          <w:rFonts w:hint="default" w:ascii="Times New Roman" w:hAnsi="Times New Roman" w:eastAsia="宋体" w:cs="Times New Roman"/>
          <w:snapToGrid w:val="0"/>
          <w:color w:val="auto"/>
          <w:kern w:val="0"/>
          <w:sz w:val="24"/>
          <w:szCs w:val="24"/>
          <w:highlight w:val="none"/>
        </w:rPr>
        <w:t>．联合体中标后，本联合体协议是合同的附件，对联合体各成员单位有合同约束力。</w:t>
      </w:r>
    </w:p>
    <w:p>
      <w:pPr>
        <w:ind w:firstLine="480" w:firstLineChars="200"/>
        <w:rPr>
          <w:rFonts w:hint="eastAsia" w:ascii="Times New Roman" w:hAnsi="Times New Roman" w:eastAsia="宋体" w:cs="Times New Roman"/>
          <w:snapToGrid w:val="0"/>
          <w:color w:val="auto"/>
          <w:kern w:val="0"/>
          <w:sz w:val="24"/>
          <w:szCs w:val="24"/>
          <w:highlight w:val="none"/>
        </w:rPr>
      </w:pPr>
      <w:r>
        <w:rPr>
          <w:rFonts w:hint="eastAsia" w:ascii="Times New Roman" w:hAnsi="Times New Roman" w:eastAsia="宋体" w:cs="Times New Roman"/>
          <w:snapToGrid w:val="0"/>
          <w:color w:val="auto"/>
          <w:kern w:val="0"/>
          <w:sz w:val="24"/>
          <w:szCs w:val="24"/>
          <w:highlight w:val="none"/>
          <w:lang w:val="en-US"/>
        </w:rPr>
        <w:t>8</w:t>
      </w:r>
      <w:r>
        <w:rPr>
          <w:rFonts w:hint="default" w:ascii="Times New Roman" w:hAnsi="Times New Roman" w:eastAsia="宋体" w:cs="Times New Roman"/>
          <w:snapToGrid w:val="0"/>
          <w:color w:val="auto"/>
          <w:kern w:val="0"/>
          <w:sz w:val="24"/>
          <w:szCs w:val="24"/>
          <w:highlight w:val="none"/>
        </w:rPr>
        <w:t>．本协议书自签署之日起生效，联合体未中标或者中标时合同履行完毕后自动失效。</w:t>
      </w:r>
    </w:p>
    <w:p>
      <w:pPr>
        <w:ind w:firstLine="480" w:firstLineChars="200"/>
        <w:rPr>
          <w:rFonts w:hint="eastAsia" w:ascii="宋体"/>
          <w:snapToGrid/>
          <w:color w:val="auto"/>
          <w:sz w:val="24"/>
          <w:szCs w:val="20"/>
          <w:highlight w:val="none"/>
        </w:rPr>
      </w:pPr>
      <w:bookmarkStart w:id="278" w:name="_Toc1465749316"/>
      <w:bookmarkStart w:id="279" w:name="_Toc1622073734"/>
      <w:bookmarkStart w:id="280" w:name="_Toc5242"/>
      <w:bookmarkStart w:id="281" w:name="_Toc31205"/>
      <w:bookmarkStart w:id="282" w:name="_Toc10609"/>
      <w:bookmarkStart w:id="283" w:name="_Toc9652"/>
      <w:bookmarkStart w:id="284" w:name="_Toc26383"/>
      <w:r>
        <w:rPr>
          <w:rFonts w:hint="eastAsia" w:ascii="Times New Roman" w:hAnsi="Times New Roman" w:eastAsia="宋体" w:cs="Times New Roman"/>
          <w:snapToGrid w:val="0"/>
          <w:color w:val="auto"/>
          <w:kern w:val="0"/>
          <w:sz w:val="24"/>
          <w:szCs w:val="24"/>
          <w:highlight w:val="none"/>
          <w:lang w:val="en-US"/>
        </w:rPr>
        <w:t>9</w:t>
      </w:r>
      <w:r>
        <w:rPr>
          <w:rFonts w:hint="default" w:ascii="Times New Roman" w:hAnsi="Times New Roman" w:eastAsia="宋体" w:cs="Times New Roman"/>
          <w:snapToGrid w:val="0"/>
          <w:color w:val="auto"/>
          <w:kern w:val="0"/>
          <w:sz w:val="24"/>
          <w:szCs w:val="24"/>
          <w:highlight w:val="none"/>
        </w:rPr>
        <w:t>．本协议书一式</w:t>
      </w:r>
      <w:r>
        <w:rPr>
          <w:rFonts w:hint="default" w:ascii="Times New Roman" w:hAnsi="Times New Roman" w:eastAsia="宋体" w:cs="Times New Roman"/>
          <w:snapToGrid w:val="0"/>
          <w:color w:val="auto"/>
          <w:kern w:val="0"/>
          <w:sz w:val="24"/>
          <w:szCs w:val="24"/>
          <w:highlight w:val="none"/>
          <w:u w:val="none"/>
        </w:rPr>
        <w:t xml:space="preserve"> </w:t>
      </w:r>
      <w:r>
        <w:rPr>
          <w:rFonts w:hint="eastAsia" w:ascii="Times New Roman" w:hAnsi="Times New Roman" w:eastAsia="宋体" w:cs="Times New Roman"/>
          <w:snapToGrid w:val="0"/>
          <w:color w:val="auto"/>
          <w:kern w:val="0"/>
          <w:sz w:val="24"/>
          <w:szCs w:val="24"/>
          <w:highlight w:val="none"/>
          <w:u w:val="none"/>
        </w:rPr>
        <w:t xml:space="preserve">   </w:t>
      </w:r>
      <w:r>
        <w:rPr>
          <w:rFonts w:hint="default" w:ascii="Times New Roman" w:hAnsi="Times New Roman" w:eastAsia="宋体" w:cs="Times New Roman"/>
          <w:snapToGrid w:val="0"/>
          <w:color w:val="auto"/>
          <w:kern w:val="0"/>
          <w:sz w:val="24"/>
          <w:szCs w:val="24"/>
          <w:highlight w:val="none"/>
        </w:rPr>
        <w:t>份，联合体成员和招标人各执一份。</w:t>
      </w:r>
      <w:bookmarkEnd w:id="278"/>
      <w:bookmarkEnd w:id="279"/>
      <w:bookmarkEnd w:id="280"/>
      <w:bookmarkEnd w:id="281"/>
      <w:bookmarkEnd w:id="282"/>
      <w:bookmarkEnd w:id="283"/>
      <w:bookmarkEnd w:id="284"/>
    </w:p>
    <w:p>
      <w:pPr>
        <w:pStyle w:val="16"/>
        <w:widowControl w:val="0"/>
        <w:wordWrap w:val="0"/>
        <w:adjustRightInd w:val="0"/>
        <w:snapToGrid w:val="0"/>
        <w:jc w:val="right"/>
        <w:rPr>
          <w:rFonts w:ascii="Times New Roman"/>
          <w:snapToGrid w:val="0"/>
          <w:color w:val="auto"/>
          <w:sz w:val="24"/>
          <w:szCs w:val="24"/>
          <w:highlight w:val="none"/>
        </w:rPr>
      </w:pPr>
      <w:r>
        <w:rPr>
          <w:rFonts w:hint="eastAsia" w:ascii="Times New Roman"/>
          <w:snapToGrid w:val="0"/>
          <w:color w:val="auto"/>
          <w:sz w:val="24"/>
          <w:szCs w:val="24"/>
          <w:highlight w:val="none"/>
        </w:rPr>
        <w:t>　　　　　　成员一名称（主办方）：（盖单位章）</w:t>
      </w:r>
    </w:p>
    <w:p>
      <w:pPr>
        <w:pStyle w:val="16"/>
        <w:widowControl w:val="0"/>
        <w:wordWrap w:val="0"/>
        <w:adjustRightInd w:val="0"/>
        <w:snapToGrid w:val="0"/>
        <w:jc w:val="right"/>
        <w:rPr>
          <w:rFonts w:ascii="Times New Roman"/>
          <w:snapToGrid w:val="0"/>
          <w:color w:val="auto"/>
          <w:sz w:val="24"/>
          <w:szCs w:val="24"/>
          <w:highlight w:val="none"/>
        </w:rPr>
      </w:pPr>
      <w:r>
        <w:rPr>
          <w:rFonts w:hint="eastAsia" w:ascii="Times New Roman"/>
          <w:snapToGrid w:val="0"/>
          <w:color w:val="auto"/>
          <w:sz w:val="24"/>
          <w:szCs w:val="24"/>
          <w:highlight w:val="none"/>
        </w:rPr>
        <w:t>　　　　　　　        法定代表人或其委托代理人：（签字或盖章）</w:t>
      </w:r>
    </w:p>
    <w:p>
      <w:pPr>
        <w:pStyle w:val="16"/>
        <w:widowControl w:val="0"/>
        <w:wordWrap w:val="0"/>
        <w:adjustRightInd w:val="0"/>
        <w:snapToGrid w:val="0"/>
        <w:jc w:val="right"/>
        <w:rPr>
          <w:rFonts w:hint="eastAsia" w:ascii="Times New Roman"/>
          <w:snapToGrid w:val="0"/>
          <w:color w:val="auto"/>
          <w:sz w:val="24"/>
          <w:szCs w:val="24"/>
          <w:highlight w:val="none"/>
        </w:rPr>
      </w:pPr>
      <w:r>
        <w:rPr>
          <w:rFonts w:hint="eastAsia" w:ascii="Times New Roman"/>
          <w:snapToGrid w:val="0"/>
          <w:color w:val="auto"/>
          <w:sz w:val="24"/>
          <w:szCs w:val="24"/>
          <w:highlight w:val="none"/>
        </w:rPr>
        <w:t>　　　　　　</w:t>
      </w:r>
    </w:p>
    <w:p>
      <w:pPr>
        <w:pStyle w:val="16"/>
        <w:widowControl w:val="0"/>
        <w:wordWrap w:val="0"/>
        <w:adjustRightInd w:val="0"/>
        <w:snapToGrid w:val="0"/>
        <w:jc w:val="right"/>
        <w:rPr>
          <w:rFonts w:ascii="Times New Roman"/>
          <w:snapToGrid w:val="0"/>
          <w:color w:val="auto"/>
          <w:sz w:val="24"/>
          <w:szCs w:val="24"/>
          <w:highlight w:val="none"/>
        </w:rPr>
      </w:pPr>
      <w:r>
        <w:rPr>
          <w:rFonts w:hint="eastAsia" w:ascii="Times New Roman"/>
          <w:snapToGrid w:val="0"/>
          <w:color w:val="auto"/>
          <w:sz w:val="24"/>
          <w:szCs w:val="24"/>
          <w:highlight w:val="none"/>
        </w:rPr>
        <w:t>成员二名称：（盖单位章）</w:t>
      </w:r>
    </w:p>
    <w:p>
      <w:pPr>
        <w:pStyle w:val="16"/>
        <w:widowControl w:val="0"/>
        <w:wordWrap w:val="0"/>
        <w:adjustRightInd w:val="0"/>
        <w:snapToGrid w:val="0"/>
        <w:jc w:val="right"/>
        <w:rPr>
          <w:rFonts w:hint="eastAsia" w:ascii="Times New Roman"/>
          <w:snapToGrid w:val="0"/>
          <w:color w:val="auto"/>
          <w:sz w:val="24"/>
          <w:szCs w:val="24"/>
          <w:highlight w:val="none"/>
        </w:rPr>
      </w:pPr>
      <w:r>
        <w:rPr>
          <w:rFonts w:hint="eastAsia" w:ascii="Times New Roman"/>
          <w:snapToGrid w:val="0"/>
          <w:color w:val="auto"/>
          <w:sz w:val="24"/>
          <w:szCs w:val="24"/>
          <w:highlight w:val="none"/>
        </w:rPr>
        <w:t>　　　　　法定代表人或其委托代理人：（签字或盖章）</w:t>
      </w:r>
    </w:p>
    <w:p>
      <w:pPr>
        <w:pStyle w:val="16"/>
        <w:widowControl w:val="0"/>
        <w:wordWrap w:val="0"/>
        <w:adjustRightInd w:val="0"/>
        <w:snapToGrid w:val="0"/>
        <w:jc w:val="right"/>
        <w:rPr>
          <w:rFonts w:hint="eastAsia" w:ascii="Times New Roman"/>
          <w:snapToGrid w:val="0"/>
          <w:color w:val="auto"/>
          <w:sz w:val="24"/>
          <w:szCs w:val="24"/>
          <w:highlight w:val="none"/>
          <w:lang w:val="en-US" w:eastAsia="zh-CN"/>
        </w:rPr>
      </w:pPr>
      <w:r>
        <w:rPr>
          <w:rFonts w:hint="eastAsia" w:ascii="Times New Roman"/>
          <w:snapToGrid w:val="0"/>
          <w:color w:val="auto"/>
          <w:sz w:val="24"/>
          <w:szCs w:val="24"/>
          <w:highlight w:val="none"/>
          <w:lang w:val="en-US" w:eastAsia="zh-CN"/>
        </w:rPr>
        <w:t xml:space="preserve"> </w:t>
      </w:r>
    </w:p>
    <w:p>
      <w:pPr>
        <w:pStyle w:val="16"/>
        <w:widowControl w:val="0"/>
        <w:wordWrap w:val="0"/>
        <w:adjustRightInd w:val="0"/>
        <w:snapToGrid w:val="0"/>
        <w:jc w:val="right"/>
        <w:rPr>
          <w:rFonts w:ascii="Times New Roman"/>
          <w:snapToGrid w:val="0"/>
          <w:color w:val="auto"/>
          <w:sz w:val="24"/>
          <w:szCs w:val="24"/>
          <w:highlight w:val="none"/>
        </w:rPr>
      </w:pPr>
      <w:r>
        <w:rPr>
          <w:rFonts w:hint="eastAsia" w:ascii="Times New Roman"/>
          <w:snapToGrid w:val="0"/>
          <w:color w:val="auto"/>
          <w:sz w:val="24"/>
          <w:szCs w:val="24"/>
          <w:highlight w:val="none"/>
        </w:rPr>
        <w:t>成员</w:t>
      </w:r>
      <w:r>
        <w:rPr>
          <w:rFonts w:hint="eastAsia" w:ascii="Times New Roman"/>
          <w:snapToGrid w:val="0"/>
          <w:color w:val="auto"/>
          <w:sz w:val="24"/>
          <w:szCs w:val="24"/>
          <w:highlight w:val="none"/>
          <w:lang w:eastAsia="zh-CN"/>
        </w:rPr>
        <w:t>三</w:t>
      </w:r>
      <w:r>
        <w:rPr>
          <w:rFonts w:hint="eastAsia" w:ascii="Times New Roman"/>
          <w:snapToGrid w:val="0"/>
          <w:color w:val="auto"/>
          <w:sz w:val="24"/>
          <w:szCs w:val="24"/>
          <w:highlight w:val="none"/>
        </w:rPr>
        <w:t>名称：（盖单位章）</w:t>
      </w:r>
    </w:p>
    <w:p>
      <w:pPr>
        <w:pStyle w:val="16"/>
        <w:widowControl w:val="0"/>
        <w:wordWrap w:val="0"/>
        <w:adjustRightInd w:val="0"/>
        <w:snapToGrid w:val="0"/>
        <w:jc w:val="right"/>
        <w:rPr>
          <w:rFonts w:ascii="Times New Roman"/>
          <w:snapToGrid w:val="0"/>
          <w:color w:val="auto"/>
          <w:sz w:val="24"/>
          <w:szCs w:val="24"/>
          <w:highlight w:val="none"/>
        </w:rPr>
      </w:pPr>
      <w:r>
        <w:rPr>
          <w:rFonts w:hint="eastAsia" w:ascii="Times New Roman"/>
          <w:snapToGrid w:val="0"/>
          <w:color w:val="auto"/>
          <w:sz w:val="24"/>
          <w:szCs w:val="24"/>
          <w:highlight w:val="none"/>
        </w:rPr>
        <w:t>　　　　　法定代表人或其委托代理人：（签字或盖章）</w:t>
      </w:r>
    </w:p>
    <w:p>
      <w:pPr>
        <w:pStyle w:val="16"/>
        <w:widowControl w:val="0"/>
        <w:wordWrap/>
        <w:adjustRightInd w:val="0"/>
        <w:snapToGrid w:val="0"/>
        <w:jc w:val="right"/>
        <w:rPr>
          <w:rFonts w:hint="eastAsia" w:ascii="Times New Roman"/>
          <w:snapToGrid w:val="0"/>
          <w:color w:val="auto"/>
          <w:sz w:val="24"/>
          <w:szCs w:val="24"/>
          <w:highlight w:val="none"/>
        </w:rPr>
      </w:pPr>
    </w:p>
    <w:p>
      <w:pPr>
        <w:pStyle w:val="16"/>
        <w:widowControl w:val="0"/>
        <w:wordWrap w:val="0"/>
        <w:adjustRightInd w:val="0"/>
        <w:snapToGrid w:val="0"/>
        <w:spacing w:line="240" w:lineRule="auto"/>
        <w:jc w:val="right"/>
        <w:rPr>
          <w:rFonts w:ascii="Times New Roman"/>
          <w:snapToGrid w:val="0"/>
          <w:color w:val="auto"/>
          <w:sz w:val="24"/>
          <w:szCs w:val="24"/>
          <w:highlight w:val="none"/>
        </w:rPr>
      </w:pPr>
      <w:r>
        <w:rPr>
          <w:rFonts w:hint="eastAsia" w:ascii="Times New Roman"/>
          <w:snapToGrid w:val="0"/>
          <w:color w:val="auto"/>
          <w:sz w:val="24"/>
          <w:szCs w:val="24"/>
          <w:highlight w:val="none"/>
        </w:rPr>
        <w:t>年     月     日</w:t>
      </w:r>
    </w:p>
    <w:p>
      <w:pPr>
        <w:pStyle w:val="16"/>
        <w:widowControl w:val="0"/>
        <w:wordWrap w:val="0"/>
        <w:adjustRightInd w:val="0"/>
        <w:snapToGrid w:val="0"/>
        <w:spacing w:line="240" w:lineRule="auto"/>
        <w:jc w:val="center"/>
        <w:rPr>
          <w:rFonts w:ascii="Times New Roman"/>
          <w:snapToGrid w:val="0"/>
          <w:color w:val="auto"/>
          <w:sz w:val="24"/>
          <w:szCs w:val="24"/>
          <w:highlight w:val="none"/>
        </w:rPr>
      </w:pPr>
    </w:p>
    <w:p>
      <w:pPr>
        <w:ind w:left="720" w:hanging="720" w:hangingChars="300"/>
        <w:rPr>
          <w:rFonts w:hint="eastAsia"/>
          <w:snapToGrid w:val="0"/>
          <w:color w:val="auto"/>
          <w:sz w:val="24"/>
          <w:szCs w:val="24"/>
          <w:highlight w:val="none"/>
        </w:rPr>
      </w:pPr>
      <w:r>
        <w:rPr>
          <w:rFonts w:hint="eastAsia"/>
          <w:snapToGrid w:val="0"/>
          <w:color w:val="auto"/>
          <w:sz w:val="24"/>
          <w:szCs w:val="24"/>
          <w:highlight w:val="none"/>
        </w:rPr>
        <w:t>说明：1、《联合体协议书》由委托代理人签字或盖章的，应附法定代表人签字或盖章的授权委托书；</w:t>
      </w:r>
    </w:p>
    <w:p>
      <w:pPr>
        <w:ind w:firstLine="720" w:firstLineChars="300"/>
        <w:rPr>
          <w:rStyle w:val="17"/>
          <w:color w:val="auto"/>
          <w:highlight w:val="none"/>
        </w:rPr>
      </w:pPr>
      <w:bookmarkStart w:id="285" w:name="_Toc31622"/>
      <w:bookmarkStart w:id="286" w:name="_Toc13145"/>
      <w:bookmarkStart w:id="287" w:name="_Toc26344"/>
      <w:bookmarkStart w:id="288" w:name="_Toc18398"/>
      <w:bookmarkStart w:id="289" w:name="_Toc1321724162"/>
      <w:bookmarkStart w:id="290" w:name="_Toc23674"/>
      <w:bookmarkStart w:id="291" w:name="_Toc2084578465"/>
      <w:r>
        <w:rPr>
          <w:rFonts w:hint="eastAsia" w:ascii="Times New Roman" w:hAnsi="Times New Roman" w:eastAsia="宋体" w:cs="Times New Roman"/>
          <w:snapToGrid w:val="0"/>
          <w:color w:val="auto"/>
          <w:sz w:val="24"/>
          <w:szCs w:val="24"/>
          <w:highlight w:val="none"/>
          <w:lang w:val="en"/>
        </w:rPr>
        <w:t>2</w:t>
      </w:r>
      <w:r>
        <w:rPr>
          <w:rFonts w:hint="eastAsia" w:ascii="Times New Roman" w:hAnsi="Times New Roman" w:eastAsia="宋体" w:cs="Times New Roman"/>
          <w:snapToGrid w:val="0"/>
          <w:color w:val="auto"/>
          <w:sz w:val="24"/>
          <w:szCs w:val="24"/>
          <w:highlight w:val="none"/>
          <w:lang w:val="en" w:eastAsia="zh-CN"/>
        </w:rPr>
        <w:t>、</w:t>
      </w:r>
      <w:r>
        <w:rPr>
          <w:rFonts w:hint="eastAsia" w:ascii="Times New Roman" w:hAnsi="Times New Roman" w:eastAsia="宋体" w:cs="Times New Roman"/>
          <w:snapToGrid w:val="0"/>
          <w:color w:val="auto"/>
          <w:sz w:val="24"/>
          <w:szCs w:val="24"/>
          <w:highlight w:val="none"/>
        </w:rPr>
        <w:t>本项目只接受不多于</w:t>
      </w:r>
      <w:r>
        <w:rPr>
          <w:rFonts w:hint="eastAsia" w:ascii="Times New Roman" w:hAnsi="Times New Roman" w:eastAsia="宋体" w:cs="Times New Roman"/>
          <w:snapToGrid w:val="0"/>
          <w:color w:val="auto"/>
          <w:sz w:val="24"/>
          <w:szCs w:val="24"/>
          <w:highlight w:val="none"/>
          <w:u w:val="single"/>
          <w:lang w:val="en-US" w:eastAsia="zh-CN"/>
        </w:rPr>
        <w:t xml:space="preserve">    </w:t>
      </w:r>
      <w:r>
        <w:rPr>
          <w:rFonts w:hint="eastAsia" w:ascii="Times New Roman" w:hAnsi="Times New Roman" w:eastAsia="宋体" w:cs="Times New Roman"/>
          <w:snapToGrid w:val="0"/>
          <w:color w:val="auto"/>
          <w:sz w:val="24"/>
          <w:szCs w:val="24"/>
          <w:highlight w:val="none"/>
        </w:rPr>
        <w:t>家单位组成的联合体。</w:t>
      </w:r>
      <w:bookmarkEnd w:id="285"/>
      <w:bookmarkEnd w:id="286"/>
      <w:bookmarkEnd w:id="287"/>
      <w:bookmarkEnd w:id="288"/>
      <w:bookmarkEnd w:id="289"/>
      <w:bookmarkEnd w:id="290"/>
      <w:bookmarkEnd w:id="291"/>
      <w:bookmarkStart w:id="292" w:name="_Toc22009"/>
      <w:bookmarkStart w:id="293" w:name="_Toc1818706492"/>
      <w:bookmarkStart w:id="294" w:name="_Toc26728"/>
      <w:bookmarkStart w:id="295" w:name="_Toc1521123611"/>
      <w:bookmarkStart w:id="296" w:name="_Toc740934910"/>
      <w:bookmarkStart w:id="297" w:name="_Toc869020074"/>
      <w:bookmarkStart w:id="298" w:name="_Toc2729"/>
      <w:bookmarkStart w:id="299" w:name="_Toc27127"/>
      <w:bookmarkStart w:id="300" w:name="_Toc69756307"/>
      <w:bookmarkStart w:id="301" w:name="_Toc247513950"/>
      <w:bookmarkStart w:id="302" w:name="_Toc144974495"/>
      <w:bookmarkStart w:id="303" w:name="_Toc86587807"/>
      <w:bookmarkStart w:id="304" w:name="_Toc152042303"/>
      <w:bookmarkStart w:id="305" w:name="_Toc152045527"/>
      <w:bookmarkStart w:id="306" w:name="_Toc247527551"/>
      <w:bookmarkStart w:id="307" w:name="_Toc70061581"/>
      <w:r>
        <w:rPr>
          <w:rFonts w:hint="eastAsia"/>
          <w:color w:val="auto"/>
          <w:highlight w:val="none"/>
        </w:rPr>
        <w:br w:type="page"/>
      </w:r>
      <w:r>
        <w:rPr>
          <w:rFonts w:hint="eastAsia"/>
          <w:color w:val="auto"/>
          <w:highlight w:val="none"/>
          <w:lang w:val="en-US" w:eastAsia="zh-CN"/>
        </w:rPr>
        <w:t xml:space="preserve">                          </w:t>
      </w:r>
      <w:bookmarkStart w:id="308" w:name="_Toc12460"/>
      <w:bookmarkStart w:id="309" w:name="_Toc13543"/>
      <w:bookmarkStart w:id="310" w:name="_Toc14434"/>
      <w:r>
        <w:rPr>
          <w:rStyle w:val="17"/>
          <w:color w:val="auto"/>
          <w:highlight w:val="none"/>
        </w:rPr>
        <w:t>第二章 投标人须知</w:t>
      </w:r>
      <w:bookmarkEnd w:id="292"/>
      <w:bookmarkEnd w:id="293"/>
      <w:bookmarkEnd w:id="294"/>
      <w:bookmarkEnd w:id="295"/>
      <w:bookmarkEnd w:id="296"/>
      <w:bookmarkEnd w:id="297"/>
      <w:bookmarkEnd w:id="298"/>
      <w:bookmarkEnd w:id="299"/>
    </w:p>
    <w:bookmarkEnd w:id="308"/>
    <w:bookmarkEnd w:id="309"/>
    <w:bookmarkEnd w:id="310"/>
    <w:p>
      <w:pPr>
        <w:pStyle w:val="4"/>
        <w:pageBreakBefore w:val="0"/>
        <w:wordWrap/>
        <w:bidi w:val="0"/>
        <w:spacing w:before="0" w:beforeAutospacing="0" w:after="0" w:afterAutospacing="0" w:line="240" w:lineRule="auto"/>
        <w:textAlignment w:val="auto"/>
        <w:rPr>
          <w:rFonts w:hint="eastAsia"/>
          <w:color w:val="auto"/>
          <w:highlight w:val="none"/>
        </w:rPr>
      </w:pPr>
      <w:bookmarkStart w:id="311" w:name="_Toc6196"/>
      <w:bookmarkStart w:id="312" w:name="_Toc15298"/>
      <w:bookmarkStart w:id="313" w:name="_Toc11102"/>
      <w:bookmarkStart w:id="314" w:name="_Toc18328"/>
      <w:bookmarkStart w:id="315" w:name="_Toc24947"/>
      <w:bookmarkStart w:id="316" w:name="_Toc30192"/>
      <w:bookmarkStart w:id="317" w:name="_Toc1435344868"/>
      <w:bookmarkStart w:id="318" w:name="_Toc5719"/>
      <w:bookmarkStart w:id="319" w:name="_Toc358356748"/>
      <w:bookmarkStart w:id="320" w:name="_Toc2019985752"/>
      <w:bookmarkStart w:id="321" w:name="_Toc16605"/>
      <w:bookmarkStart w:id="322" w:name="_Toc2017761999"/>
      <w:bookmarkStart w:id="323" w:name="_Toc10393"/>
      <w:bookmarkStart w:id="324" w:name="_Toc826"/>
      <w:r>
        <w:rPr>
          <w:rFonts w:hint="eastAsia"/>
          <w:color w:val="auto"/>
          <w:highlight w:val="none"/>
        </w:rPr>
        <w:t>1.总则</w:t>
      </w:r>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
      <w:pPr>
        <w:pageBreakBefore w:val="0"/>
        <w:wordWrap/>
        <w:bidi w:val="0"/>
        <w:spacing w:beforeAutospacing="0" w:afterAutospacing="0" w:line="360" w:lineRule="auto"/>
        <w:ind w:firstLine="240" w:firstLineChars="100"/>
        <w:textAlignment w:val="auto"/>
        <w:rPr>
          <w:rFonts w:hint="eastAsia" w:ascii="宋体" w:hAnsi="宋体" w:eastAsia="宋体" w:cs="宋体"/>
          <w:color w:val="auto"/>
          <w:sz w:val="24"/>
          <w:szCs w:val="24"/>
          <w:highlight w:val="none"/>
        </w:rPr>
      </w:pPr>
      <w:bookmarkStart w:id="325" w:name="_Toc25582"/>
      <w:bookmarkStart w:id="326" w:name="_Toc4219"/>
      <w:r>
        <w:rPr>
          <w:rFonts w:hint="eastAsia" w:ascii="宋体" w:hAnsi="宋体" w:eastAsia="宋体" w:cs="宋体"/>
          <w:color w:val="auto"/>
          <w:sz w:val="24"/>
          <w:szCs w:val="24"/>
          <w:highlight w:val="none"/>
        </w:rPr>
        <w:t>1.1 招标项目概况</w:t>
      </w:r>
      <w:bookmarkEnd w:id="325"/>
      <w:bookmarkEnd w:id="326"/>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1.1.1根据《中华人民共和国招标投标法》《中华人民共和国招标投标法实施条例》等有关法律、法规和规章的规定，本招标项目已具备招标条件，现对本项目进行公开招标。</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1.1.2招标人：见</w:t>
      </w:r>
      <w:r>
        <w:rPr>
          <w:rFonts w:hint="eastAsia" w:ascii="宋体" w:hAnsi="宋体" w:eastAsia="宋体" w:cs="宋体"/>
          <w:color w:val="auto"/>
          <w:sz w:val="24"/>
          <w:szCs w:val="24"/>
          <w:highlight w:val="none"/>
          <w:lang w:val="en-US" w:eastAsia="zh-CN"/>
        </w:rPr>
        <w:t>招标公告</w:t>
      </w:r>
      <w:r>
        <w:rPr>
          <w:rFonts w:hint="eastAsia" w:ascii="宋体" w:hAnsi="宋体" w:eastAsia="宋体" w:cs="宋体"/>
          <w:color w:val="auto"/>
          <w:sz w:val="24"/>
          <w:szCs w:val="24"/>
          <w:highlight w:val="none"/>
        </w:rPr>
        <w:t>。</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1.1.3招标代理机构：见</w:t>
      </w:r>
      <w:r>
        <w:rPr>
          <w:rFonts w:hint="eastAsia" w:ascii="宋体" w:hAnsi="宋体" w:eastAsia="宋体" w:cs="宋体"/>
          <w:color w:val="auto"/>
          <w:sz w:val="24"/>
          <w:szCs w:val="24"/>
          <w:highlight w:val="none"/>
          <w:lang w:val="en-US" w:eastAsia="zh-CN"/>
        </w:rPr>
        <w:t>招标公告</w:t>
      </w:r>
      <w:r>
        <w:rPr>
          <w:rFonts w:hint="eastAsia" w:ascii="宋体" w:hAnsi="宋体" w:eastAsia="宋体" w:cs="宋体"/>
          <w:color w:val="auto"/>
          <w:sz w:val="24"/>
          <w:szCs w:val="24"/>
          <w:highlight w:val="none"/>
        </w:rPr>
        <w:t>。</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1.1.4招标项目名称：见</w:t>
      </w:r>
      <w:r>
        <w:rPr>
          <w:rFonts w:hint="eastAsia" w:ascii="宋体" w:hAnsi="宋体" w:eastAsia="宋体" w:cs="宋体"/>
          <w:color w:val="auto"/>
          <w:sz w:val="24"/>
          <w:szCs w:val="24"/>
          <w:highlight w:val="none"/>
          <w:lang w:val="en-US" w:eastAsia="zh-CN"/>
        </w:rPr>
        <w:t>招标公告</w:t>
      </w:r>
      <w:r>
        <w:rPr>
          <w:rFonts w:hint="eastAsia" w:ascii="宋体" w:hAnsi="宋体" w:eastAsia="宋体" w:cs="宋体"/>
          <w:color w:val="auto"/>
          <w:sz w:val="24"/>
          <w:szCs w:val="24"/>
          <w:highlight w:val="none"/>
        </w:rPr>
        <w:t>。</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1.1.5项目建设地点：见</w:t>
      </w:r>
      <w:r>
        <w:rPr>
          <w:rFonts w:hint="eastAsia" w:ascii="宋体" w:hAnsi="宋体" w:eastAsia="宋体" w:cs="宋体"/>
          <w:color w:val="auto"/>
          <w:sz w:val="24"/>
          <w:szCs w:val="24"/>
          <w:highlight w:val="none"/>
          <w:lang w:val="en-US" w:eastAsia="zh-CN"/>
        </w:rPr>
        <w:t>招标公告</w:t>
      </w:r>
      <w:r>
        <w:rPr>
          <w:rFonts w:hint="eastAsia" w:ascii="宋体" w:hAnsi="宋体" w:eastAsia="宋体" w:cs="宋体"/>
          <w:color w:val="auto"/>
          <w:sz w:val="24"/>
          <w:szCs w:val="24"/>
          <w:highlight w:val="none"/>
        </w:rPr>
        <w:t>。</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1.1.6项目建设规模：见</w:t>
      </w:r>
      <w:r>
        <w:rPr>
          <w:rFonts w:hint="eastAsia" w:ascii="宋体" w:hAnsi="宋体" w:eastAsia="宋体" w:cs="宋体"/>
          <w:color w:val="auto"/>
          <w:sz w:val="24"/>
          <w:szCs w:val="24"/>
          <w:highlight w:val="none"/>
          <w:lang w:val="en-US" w:eastAsia="zh-CN"/>
        </w:rPr>
        <w:t>招标公告</w:t>
      </w:r>
      <w:r>
        <w:rPr>
          <w:rFonts w:hint="eastAsia" w:ascii="宋体" w:hAnsi="宋体" w:eastAsia="宋体" w:cs="宋体"/>
          <w:color w:val="auto"/>
          <w:sz w:val="24"/>
          <w:szCs w:val="24"/>
          <w:highlight w:val="none"/>
        </w:rPr>
        <w:t>。</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1.1.7项目投资估算：见</w:t>
      </w:r>
      <w:r>
        <w:rPr>
          <w:rFonts w:hint="eastAsia" w:ascii="宋体" w:hAnsi="宋体" w:eastAsia="宋体" w:cs="宋体"/>
          <w:color w:val="auto"/>
          <w:sz w:val="24"/>
          <w:szCs w:val="24"/>
          <w:highlight w:val="none"/>
          <w:lang w:val="en-US" w:eastAsia="zh-CN"/>
        </w:rPr>
        <w:t>招标公告</w:t>
      </w:r>
      <w:r>
        <w:rPr>
          <w:rFonts w:hint="eastAsia" w:ascii="宋体" w:hAnsi="宋体" w:eastAsia="宋体" w:cs="宋体"/>
          <w:color w:val="auto"/>
          <w:sz w:val="24"/>
          <w:szCs w:val="24"/>
          <w:highlight w:val="none"/>
        </w:rPr>
        <w:t>。</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327" w:name="_Toc19548"/>
      <w:bookmarkStart w:id="328" w:name="_Toc14067"/>
      <w:bookmarkStart w:id="329" w:name="_Toc22134"/>
      <w:bookmarkStart w:id="330" w:name="_Toc2968"/>
      <w:r>
        <w:rPr>
          <w:rFonts w:hint="eastAsia" w:ascii="宋体" w:hAnsi="宋体" w:eastAsia="宋体" w:cs="宋体"/>
          <w:color w:val="auto"/>
          <w:sz w:val="24"/>
          <w:szCs w:val="24"/>
          <w:highlight w:val="none"/>
        </w:rPr>
        <w:t>1.2 招标项目的资金来源和落实情况</w:t>
      </w:r>
      <w:bookmarkEnd w:id="327"/>
      <w:bookmarkEnd w:id="328"/>
      <w:bookmarkEnd w:id="329"/>
      <w:bookmarkEnd w:id="330"/>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1.2.1资金来源及比例：见</w:t>
      </w:r>
      <w:r>
        <w:rPr>
          <w:rFonts w:hint="eastAsia" w:ascii="宋体" w:hAnsi="宋体" w:eastAsia="宋体" w:cs="宋体"/>
          <w:color w:val="auto"/>
          <w:sz w:val="24"/>
          <w:szCs w:val="24"/>
          <w:highlight w:val="none"/>
          <w:lang w:val="en-US" w:eastAsia="zh-CN"/>
        </w:rPr>
        <w:t>招标公告</w:t>
      </w:r>
      <w:r>
        <w:rPr>
          <w:rFonts w:hint="eastAsia" w:ascii="宋体" w:hAnsi="宋体" w:eastAsia="宋体" w:cs="宋体"/>
          <w:color w:val="auto"/>
          <w:sz w:val="24"/>
          <w:szCs w:val="24"/>
          <w:highlight w:val="none"/>
        </w:rPr>
        <w:t>。</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1.2.2资金落实情况：见</w:t>
      </w:r>
      <w:r>
        <w:rPr>
          <w:rFonts w:hint="eastAsia" w:ascii="宋体" w:hAnsi="宋体" w:eastAsia="宋体" w:cs="宋体"/>
          <w:color w:val="auto"/>
          <w:sz w:val="24"/>
          <w:szCs w:val="24"/>
          <w:highlight w:val="none"/>
          <w:lang w:val="en-US" w:eastAsia="zh-CN"/>
        </w:rPr>
        <w:t>招标公告</w:t>
      </w:r>
      <w:r>
        <w:rPr>
          <w:rFonts w:hint="eastAsia" w:ascii="宋体" w:hAnsi="宋体" w:eastAsia="宋体" w:cs="宋体"/>
          <w:color w:val="auto"/>
          <w:sz w:val="24"/>
          <w:szCs w:val="24"/>
          <w:highlight w:val="none"/>
        </w:rPr>
        <w:t>。</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331" w:name="_Toc21636"/>
      <w:bookmarkStart w:id="332" w:name="_Toc2554"/>
      <w:bookmarkStart w:id="333" w:name="_Toc27987"/>
      <w:bookmarkStart w:id="334" w:name="_Toc22207"/>
      <w:r>
        <w:rPr>
          <w:rFonts w:hint="eastAsia" w:ascii="宋体" w:hAnsi="宋体" w:eastAsia="宋体" w:cs="宋体"/>
          <w:color w:val="auto"/>
          <w:sz w:val="24"/>
          <w:szCs w:val="24"/>
          <w:highlight w:val="none"/>
        </w:rPr>
        <w:t>1.3招标范围、</w:t>
      </w:r>
      <w:r>
        <w:rPr>
          <w:rFonts w:hint="eastAsia" w:ascii="宋体" w:hAnsi="宋体" w:eastAsia="宋体" w:cs="宋体"/>
          <w:color w:val="auto"/>
          <w:sz w:val="24"/>
          <w:szCs w:val="24"/>
          <w:highlight w:val="none"/>
          <w:lang w:eastAsia="zh-CN"/>
        </w:rPr>
        <w:t>工期</w:t>
      </w:r>
      <w:r>
        <w:rPr>
          <w:rFonts w:hint="eastAsia" w:ascii="宋体" w:hAnsi="宋体" w:eastAsia="宋体" w:cs="宋体"/>
          <w:color w:val="auto"/>
          <w:sz w:val="24"/>
          <w:szCs w:val="24"/>
          <w:highlight w:val="none"/>
        </w:rPr>
        <w:t>和质量标准</w:t>
      </w:r>
      <w:bookmarkEnd w:id="331"/>
      <w:bookmarkEnd w:id="332"/>
      <w:bookmarkEnd w:id="333"/>
      <w:bookmarkEnd w:id="334"/>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1.3.1招标范围：见</w:t>
      </w:r>
      <w:r>
        <w:rPr>
          <w:rFonts w:hint="eastAsia" w:ascii="宋体" w:hAnsi="宋体" w:eastAsia="宋体" w:cs="宋体"/>
          <w:color w:val="auto"/>
          <w:sz w:val="24"/>
          <w:szCs w:val="24"/>
          <w:highlight w:val="none"/>
          <w:lang w:val="en-US" w:eastAsia="zh-CN"/>
        </w:rPr>
        <w:t>招标公告</w:t>
      </w:r>
      <w:r>
        <w:rPr>
          <w:rFonts w:hint="eastAsia" w:ascii="宋体" w:hAnsi="宋体" w:eastAsia="宋体" w:cs="宋体"/>
          <w:color w:val="auto"/>
          <w:sz w:val="24"/>
          <w:szCs w:val="24"/>
          <w:highlight w:val="none"/>
        </w:rPr>
        <w:t>。</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1.3.2</w:t>
      </w:r>
      <w:r>
        <w:rPr>
          <w:rFonts w:hint="eastAsia" w:ascii="宋体" w:hAnsi="宋体" w:eastAsia="宋体" w:cs="宋体"/>
          <w:color w:val="auto"/>
          <w:sz w:val="24"/>
          <w:szCs w:val="24"/>
          <w:highlight w:val="none"/>
          <w:u w:val="single"/>
          <w:lang w:eastAsia="zh-CN"/>
        </w:rPr>
        <w:t>勘察设计节点工期、施工</w:t>
      </w:r>
      <w:r>
        <w:rPr>
          <w:rFonts w:hint="eastAsia" w:ascii="宋体" w:hAnsi="宋体" w:eastAsia="宋体" w:cs="宋体"/>
          <w:color w:val="auto"/>
          <w:sz w:val="24"/>
          <w:szCs w:val="24"/>
          <w:highlight w:val="none"/>
          <w:u w:val="single"/>
        </w:rPr>
        <w:t>工期</w:t>
      </w:r>
      <w:r>
        <w:rPr>
          <w:rFonts w:hint="eastAsia" w:ascii="宋体" w:hAnsi="宋体" w:eastAsia="宋体" w:cs="宋体"/>
          <w:color w:val="auto"/>
          <w:sz w:val="24"/>
          <w:szCs w:val="24"/>
          <w:highlight w:val="none"/>
          <w:lang w:eastAsia="zh-CN"/>
        </w:rPr>
        <w:t>等</w:t>
      </w:r>
      <w:r>
        <w:rPr>
          <w:rFonts w:hint="eastAsia" w:ascii="宋体" w:hAnsi="宋体" w:eastAsia="宋体" w:cs="宋体"/>
          <w:color w:val="auto"/>
          <w:sz w:val="24"/>
          <w:szCs w:val="24"/>
          <w:highlight w:val="none"/>
        </w:rPr>
        <w:t>：见</w:t>
      </w:r>
      <w:r>
        <w:rPr>
          <w:rFonts w:hint="eastAsia" w:ascii="宋体" w:hAnsi="宋体" w:eastAsia="宋体" w:cs="宋体"/>
          <w:color w:val="auto"/>
          <w:sz w:val="24"/>
          <w:szCs w:val="24"/>
          <w:highlight w:val="none"/>
          <w:lang w:val="en-US" w:eastAsia="zh-CN"/>
        </w:rPr>
        <w:t>招标公告</w:t>
      </w:r>
      <w:r>
        <w:rPr>
          <w:rFonts w:hint="eastAsia" w:ascii="宋体" w:hAnsi="宋体" w:eastAsia="宋体" w:cs="宋体"/>
          <w:color w:val="auto"/>
          <w:sz w:val="24"/>
          <w:szCs w:val="24"/>
          <w:highlight w:val="none"/>
        </w:rPr>
        <w:t>。</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1.3.3质量标准：见</w:t>
      </w:r>
      <w:r>
        <w:rPr>
          <w:rFonts w:hint="eastAsia" w:ascii="宋体" w:hAnsi="宋体" w:eastAsia="宋体" w:cs="宋体"/>
          <w:color w:val="auto"/>
          <w:sz w:val="24"/>
          <w:szCs w:val="24"/>
          <w:highlight w:val="none"/>
          <w:lang w:val="en-US" w:eastAsia="zh-CN"/>
        </w:rPr>
        <w:t>招标公告</w:t>
      </w:r>
      <w:r>
        <w:rPr>
          <w:rFonts w:hint="eastAsia" w:ascii="宋体" w:hAnsi="宋体" w:eastAsia="宋体" w:cs="宋体"/>
          <w:color w:val="auto"/>
          <w:sz w:val="24"/>
          <w:szCs w:val="24"/>
          <w:highlight w:val="none"/>
        </w:rPr>
        <w:t>。</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335" w:name="_Toc19893"/>
      <w:bookmarkStart w:id="336" w:name="_Toc17863"/>
      <w:bookmarkStart w:id="337" w:name="_Toc12213"/>
      <w:bookmarkStart w:id="338" w:name="_Toc9224"/>
      <w:r>
        <w:rPr>
          <w:rFonts w:hint="eastAsia" w:ascii="宋体" w:hAnsi="宋体" w:eastAsia="宋体" w:cs="宋体"/>
          <w:color w:val="auto"/>
          <w:sz w:val="24"/>
          <w:szCs w:val="24"/>
          <w:highlight w:val="none"/>
        </w:rPr>
        <w:t>1.4投标人资格要求</w:t>
      </w:r>
      <w:bookmarkEnd w:id="335"/>
      <w:bookmarkEnd w:id="336"/>
      <w:bookmarkEnd w:id="337"/>
      <w:bookmarkEnd w:id="338"/>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见</w:t>
      </w:r>
      <w:r>
        <w:rPr>
          <w:rFonts w:hint="eastAsia" w:ascii="宋体" w:hAnsi="宋体" w:eastAsia="宋体" w:cs="宋体"/>
          <w:color w:val="auto"/>
          <w:sz w:val="24"/>
          <w:szCs w:val="24"/>
          <w:highlight w:val="none"/>
          <w:lang w:val="en-US" w:eastAsia="zh-CN"/>
        </w:rPr>
        <w:t>招标公告</w:t>
      </w:r>
      <w:r>
        <w:rPr>
          <w:rFonts w:hint="eastAsia" w:ascii="宋体" w:hAnsi="宋体" w:eastAsia="宋体" w:cs="宋体"/>
          <w:color w:val="auto"/>
          <w:sz w:val="24"/>
          <w:szCs w:val="24"/>
          <w:highlight w:val="none"/>
        </w:rPr>
        <w:t>。</w:t>
      </w:r>
    </w:p>
    <w:p>
      <w:pPr>
        <w:pStyle w:val="5"/>
        <w:pageBreakBefore w:val="0"/>
        <w:wordWrap/>
        <w:bidi w:val="0"/>
        <w:spacing w:before="0" w:beforeAutospacing="0" w:after="0" w:afterAutospacing="0" w:line="360" w:lineRule="auto"/>
        <w:ind w:firstLine="118"/>
        <w:jc w:val="left"/>
        <w:textAlignment w:val="auto"/>
        <w:rPr>
          <w:rFonts w:hint="eastAsia" w:ascii="宋体" w:hAnsi="宋体" w:eastAsia="宋体" w:cs="宋体"/>
          <w:color w:val="auto"/>
          <w:sz w:val="24"/>
          <w:szCs w:val="24"/>
          <w:highlight w:val="none"/>
        </w:rPr>
      </w:pPr>
      <w:bookmarkStart w:id="339" w:name="_Toc19388"/>
      <w:bookmarkStart w:id="340" w:name="_Toc16726"/>
      <w:bookmarkStart w:id="341" w:name="_Toc30272"/>
      <w:bookmarkStart w:id="342" w:name="_Toc7904"/>
      <w:r>
        <w:rPr>
          <w:rFonts w:hint="eastAsia" w:ascii="宋体" w:hAnsi="宋体" w:eastAsia="宋体" w:cs="宋体"/>
          <w:color w:val="auto"/>
          <w:sz w:val="24"/>
          <w:szCs w:val="24"/>
          <w:highlight w:val="none"/>
        </w:rPr>
        <w:t>1.5费用承担</w:t>
      </w:r>
      <w:bookmarkEnd w:id="339"/>
      <w:bookmarkEnd w:id="340"/>
      <w:bookmarkEnd w:id="341"/>
      <w:bookmarkEnd w:id="342"/>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投标人准备和参加投标活动发生的费用自理。</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343" w:name="_Toc11428"/>
      <w:bookmarkStart w:id="344" w:name="_Toc9313"/>
      <w:bookmarkStart w:id="345" w:name="_Toc20370"/>
      <w:bookmarkStart w:id="346" w:name="_Toc9184"/>
      <w:r>
        <w:rPr>
          <w:rFonts w:hint="eastAsia" w:ascii="宋体" w:hAnsi="宋体" w:eastAsia="宋体" w:cs="宋体"/>
          <w:color w:val="auto"/>
          <w:sz w:val="24"/>
          <w:szCs w:val="24"/>
          <w:highlight w:val="none"/>
        </w:rPr>
        <w:t>1.6保密</w:t>
      </w:r>
      <w:bookmarkEnd w:id="343"/>
      <w:bookmarkEnd w:id="344"/>
      <w:bookmarkEnd w:id="345"/>
      <w:bookmarkEnd w:id="346"/>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与招标投标活动的各方对招标人所提供的资料、技术秘密、商业秘密及本项目合同执行过程中接触或产生的资料、成果等负有保密义务，未经招标人书面许可，不得向任何第三方披露。如果因投标人原因造成发生任何有损于其保密性的事件，投标人有责任采取补救措施，并须就此向招标人赔偿损失。保密时间长期有效，不以投标结束为限，不受履行、到期、终止、解除的影响。招标人对于知悉投标人的有关合同不宜公开的事宜同样负有保密义务。</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347" w:name="_Toc24025"/>
      <w:bookmarkStart w:id="348" w:name="_Toc14041"/>
      <w:bookmarkStart w:id="349" w:name="_Toc28666"/>
      <w:bookmarkStart w:id="350" w:name="_Toc30263"/>
      <w:r>
        <w:rPr>
          <w:rFonts w:hint="eastAsia" w:ascii="宋体" w:hAnsi="宋体" w:eastAsia="宋体" w:cs="宋体"/>
          <w:color w:val="auto"/>
          <w:sz w:val="24"/>
          <w:szCs w:val="24"/>
          <w:highlight w:val="none"/>
        </w:rPr>
        <w:t>1.7语言文字</w:t>
      </w:r>
      <w:bookmarkEnd w:id="347"/>
      <w:bookmarkEnd w:id="348"/>
      <w:bookmarkEnd w:id="349"/>
      <w:bookmarkEnd w:id="350"/>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招标投标文件使用的语言文字为中文。专用术语使用外文的，应附有中文注释。</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351" w:name="_Toc23051"/>
      <w:bookmarkStart w:id="352" w:name="_Toc6231"/>
      <w:bookmarkStart w:id="353" w:name="_Toc16812"/>
      <w:bookmarkStart w:id="354" w:name="_Toc25477"/>
      <w:r>
        <w:rPr>
          <w:rFonts w:hint="eastAsia" w:ascii="宋体" w:hAnsi="宋体" w:eastAsia="宋体" w:cs="宋体"/>
          <w:color w:val="auto"/>
          <w:sz w:val="24"/>
          <w:szCs w:val="24"/>
          <w:highlight w:val="none"/>
        </w:rPr>
        <w:t>1.8计量单位</w:t>
      </w:r>
      <w:bookmarkEnd w:id="351"/>
      <w:bookmarkEnd w:id="352"/>
      <w:bookmarkEnd w:id="353"/>
      <w:bookmarkEnd w:id="354"/>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所有计量均采用中华人民共和国法定计量单位。</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355" w:name="_Toc8116"/>
      <w:bookmarkStart w:id="356" w:name="_Toc23759"/>
      <w:bookmarkStart w:id="357" w:name="_Toc16660"/>
      <w:bookmarkStart w:id="358" w:name="_Toc391393967"/>
      <w:bookmarkStart w:id="359" w:name="_Toc370676289"/>
      <w:bookmarkStart w:id="360" w:name="_Toc300834959"/>
      <w:bookmarkStart w:id="361" w:name="_Toc482188480"/>
      <w:bookmarkStart w:id="362" w:name="_Toc361508594"/>
      <w:bookmarkStart w:id="363" w:name="_Toc6421"/>
      <w:bookmarkStart w:id="364" w:name="_Toc384308219"/>
      <w:r>
        <w:rPr>
          <w:rFonts w:hint="eastAsia" w:ascii="宋体" w:hAnsi="宋体" w:eastAsia="宋体" w:cs="宋体"/>
          <w:color w:val="auto"/>
          <w:sz w:val="24"/>
          <w:szCs w:val="24"/>
          <w:highlight w:val="none"/>
        </w:rPr>
        <w:t>1.9踏勘现场</w:t>
      </w:r>
      <w:bookmarkEnd w:id="355"/>
      <w:bookmarkEnd w:id="356"/>
      <w:bookmarkEnd w:id="357"/>
      <w:bookmarkEnd w:id="358"/>
      <w:bookmarkEnd w:id="359"/>
      <w:bookmarkEnd w:id="360"/>
      <w:bookmarkEnd w:id="361"/>
      <w:bookmarkEnd w:id="362"/>
      <w:bookmarkEnd w:id="363"/>
      <w:bookmarkEnd w:id="364"/>
    </w:p>
    <w:p>
      <w:pPr>
        <w:pageBreakBefore w:val="0"/>
        <w:wordWrap/>
        <w:topLinePunct/>
        <w:bidi w:val="0"/>
        <w:spacing w:beforeAutospacing="0" w:afterAutospacing="0" w:line="360" w:lineRule="auto"/>
        <w:ind w:left="105" w:leftChars="50" w:right="105" w:rightChars="5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不组织</w:t>
      </w:r>
    </w:p>
    <w:p>
      <w:pPr>
        <w:pageBreakBefore w:val="0"/>
        <w:wordWrap/>
        <w:topLinePunct/>
        <w:bidi w:val="0"/>
        <w:spacing w:beforeAutospacing="0" w:afterAutospacing="0" w:line="360" w:lineRule="auto"/>
        <w:ind w:left="105" w:leftChars="50" w:right="105" w:rightChars="5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补充说明如下：</w:t>
      </w:r>
    </w:p>
    <w:p>
      <w:pPr>
        <w:pageBreakBefore w:val="0"/>
        <w:wordWrap/>
        <w:topLinePunct/>
        <w:bidi w:val="0"/>
        <w:spacing w:beforeAutospacing="0" w:afterAutospacing="0" w:line="360" w:lineRule="auto"/>
        <w:ind w:left="105" w:leftChars="50" w:right="105" w:rightChars="5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人自行对工程现场和周围环境进行现场踏勘，投标人应充分重视和仔细地进行踏勘，以获取那些须投标人自己负责的有关编制投标和签署合同所需的所有资料。一旦中标，这种踏勘即被认为其结果已在中标文件中得到充分反映。踏勘现场的费用由投标人自己承担。</w:t>
      </w:r>
    </w:p>
    <w:p>
      <w:pPr>
        <w:pageBreakBefore w:val="0"/>
        <w:wordWrap/>
        <w:topLinePunct/>
        <w:bidi w:val="0"/>
        <w:spacing w:beforeAutospacing="0" w:afterAutospacing="0" w:line="360" w:lineRule="auto"/>
        <w:ind w:left="105" w:leftChars="50" w:right="105" w:rightChars="5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（2）投标人及其代表进入踏勘现场，须自行承担人身伤害（不管是否致命）、财产损失或损坏，以及其他任何原因造成的损失、损坏或费用等风险。招标人对此不负任何责任。</w:t>
      </w:r>
    </w:p>
    <w:p>
      <w:pPr>
        <w:pageBreakBefore w:val="0"/>
        <w:wordWrap/>
        <w:topLinePunct/>
        <w:bidi w:val="0"/>
        <w:spacing w:beforeAutospacing="0" w:afterAutospacing="0" w:line="360" w:lineRule="auto"/>
        <w:ind w:left="105" w:leftChars="50" w:right="105" w:rightChars="5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（3）由招标人提供的资料和数据，只是为了使投标人能够利用招标人现有的资料。招标人对投标人由此而作出的推论、解释和结论概不负责。</w:t>
      </w:r>
    </w:p>
    <w:p>
      <w:pPr>
        <w:pageBreakBefore w:val="0"/>
        <w:wordWrap/>
        <w:topLinePunct/>
        <w:bidi w:val="0"/>
        <w:spacing w:beforeAutospacing="0" w:afterAutospacing="0" w:line="360" w:lineRule="auto"/>
        <w:ind w:left="105" w:leftChars="50" w:right="105" w:rightChars="5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（4）不论投标结果如何，投标人应承担其投标文件编制与递交所涉及的一切费用，发包人对上述费用不负任何责任。</w:t>
      </w:r>
    </w:p>
    <w:p>
      <w:pPr>
        <w:pageBreakBefore w:val="0"/>
        <w:wordWrap/>
        <w:topLinePunct/>
        <w:bidi w:val="0"/>
        <w:spacing w:beforeAutospacing="0" w:afterAutospacing="0" w:line="360" w:lineRule="auto"/>
        <w:ind w:left="105" w:leftChars="50" w:right="105" w:rightChars="5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□组织</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365" w:name="_Toc3747"/>
      <w:bookmarkStart w:id="366" w:name="_Toc20984"/>
      <w:bookmarkStart w:id="367" w:name="_Toc3652"/>
      <w:bookmarkStart w:id="368" w:name="_Toc27644"/>
      <w:r>
        <w:rPr>
          <w:rFonts w:hint="eastAsia" w:ascii="宋体" w:hAnsi="宋体" w:eastAsia="宋体" w:cs="宋体"/>
          <w:color w:val="auto"/>
          <w:sz w:val="24"/>
          <w:szCs w:val="24"/>
          <w:highlight w:val="none"/>
        </w:rPr>
        <w:t>1.10投标预备会</w:t>
      </w:r>
      <w:bookmarkEnd w:id="365"/>
      <w:bookmarkEnd w:id="366"/>
      <w:bookmarkEnd w:id="367"/>
      <w:bookmarkEnd w:id="368"/>
    </w:p>
    <w:p>
      <w:pPr>
        <w:pageBreakBefore w:val="0"/>
        <w:wordWrap/>
        <w:topLinePunct/>
        <w:bidi w:val="0"/>
        <w:spacing w:beforeAutospacing="0" w:afterAutospacing="0" w:line="360" w:lineRule="auto"/>
        <w:ind w:left="105" w:leftChars="50" w:right="105" w:rightChars="50" w:firstLine="480" w:firstLineChars="200"/>
        <w:textAlignment w:val="auto"/>
        <w:rPr>
          <w:rFonts w:hint="eastAsia" w:ascii="宋体" w:hAnsi="宋体" w:eastAsia="宋体" w:cs="宋体"/>
          <w:color w:val="auto"/>
          <w:sz w:val="24"/>
          <w:szCs w:val="24"/>
          <w:highlight w:val="none"/>
          <w:u w:val="none"/>
          <w:lang w:val="en-US" w:eastAsia="zh-CN"/>
        </w:rPr>
      </w:pPr>
      <w:bookmarkStart w:id="369" w:name="_Toc16229"/>
      <w:bookmarkStart w:id="370" w:name="_Toc20555"/>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召开：</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w:t>
      </w:r>
    </w:p>
    <w:p>
      <w:pPr>
        <w:pageBreakBefore w:val="0"/>
        <w:wordWrap/>
        <w:topLinePunct/>
        <w:bidi w:val="0"/>
        <w:spacing w:beforeAutospacing="0" w:afterAutospacing="0" w:line="360" w:lineRule="auto"/>
        <w:ind w:left="105" w:leftChars="50" w:right="105" w:rightChars="5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不</w:t>
      </w:r>
      <w:r>
        <w:rPr>
          <w:rFonts w:hint="eastAsia" w:ascii="宋体" w:hAnsi="宋体" w:eastAsia="宋体" w:cs="宋体"/>
          <w:color w:val="auto"/>
          <w:sz w:val="24"/>
          <w:szCs w:val="24"/>
          <w:highlight w:val="none"/>
          <w:lang w:val="en-US" w:eastAsia="zh-CN"/>
        </w:rPr>
        <w:t>召开。</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371" w:name="_Toc2508"/>
      <w:bookmarkStart w:id="372" w:name="_Toc28002"/>
      <w:r>
        <w:rPr>
          <w:rFonts w:hint="eastAsia" w:ascii="宋体" w:hAnsi="宋体" w:eastAsia="宋体" w:cs="宋体"/>
          <w:color w:val="auto"/>
          <w:sz w:val="24"/>
          <w:szCs w:val="24"/>
          <w:highlight w:val="none"/>
        </w:rPr>
        <w:t>1.11分包</w:t>
      </w:r>
      <w:bookmarkEnd w:id="369"/>
      <w:bookmarkEnd w:id="370"/>
      <w:bookmarkEnd w:id="371"/>
      <w:bookmarkEnd w:id="372"/>
    </w:p>
    <w:p>
      <w:pPr>
        <w:pageBreakBefore w:val="0"/>
        <w:wordWrap/>
        <w:bidi w:val="0"/>
        <w:spacing w:beforeAutospacing="0" w:afterAutospacing="0" w:line="360" w:lineRule="auto"/>
        <w:ind w:left="105" w:leftChars="50" w:right="105" w:rightChars="5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不允许</w:t>
      </w:r>
      <w:r>
        <w:rPr>
          <w:rFonts w:hint="eastAsia" w:ascii="宋体" w:hAnsi="宋体" w:eastAsia="宋体" w:cs="宋体"/>
          <w:color w:val="auto"/>
          <w:sz w:val="24"/>
          <w:szCs w:val="24"/>
          <w:highlight w:val="none"/>
          <w:lang w:eastAsia="zh-CN"/>
        </w:rPr>
        <w:t>。</w:t>
      </w:r>
    </w:p>
    <w:p>
      <w:pPr>
        <w:pageBreakBefore w:val="0"/>
        <w:wordWrap/>
        <w:bidi w:val="0"/>
        <w:spacing w:beforeAutospacing="0" w:afterAutospacing="0" w:line="360" w:lineRule="auto"/>
        <w:ind w:left="105" w:leftChars="50" w:right="105" w:rightChars="5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□允许，分包内容要求：经发包人书面同意后，中标人可将本项目中非主体结构部分的内容分包给具备相应资质条件的分包单位，并将分包单位资质证明和分包合同递交给发包人审核及备案。</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1.11.1中标人需要将项目向他人分包的，应当在投标文件中列明分包的项目内容。中标人不得向他人转让全部中标项目，且接受分包的分包人不得再次分包。中标人与分包人就分包项目向招标人承担连带责任。</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bookmarkStart w:id="373" w:name="_Toc15952"/>
      <w:r>
        <w:rPr>
          <w:rFonts w:hint="eastAsia" w:ascii="宋体" w:hAnsi="宋体" w:eastAsia="宋体" w:cs="宋体"/>
          <w:color w:val="auto"/>
          <w:sz w:val="24"/>
          <w:szCs w:val="24"/>
          <w:highlight w:val="none"/>
        </w:rPr>
        <w:t>1.11.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若中标人擅自将项目主体、关键性工作分包，则招标人有权单方面取消中标人中标资格，并要求中标人承担招标人重新招标以及由此产生的费用与损失。</w:t>
      </w:r>
      <w:bookmarkEnd w:id="373"/>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374" w:name="_Toc4275"/>
      <w:bookmarkStart w:id="375" w:name="_Toc28638"/>
      <w:bookmarkStart w:id="376" w:name="_Toc8781"/>
      <w:bookmarkStart w:id="377" w:name="_Toc9033"/>
      <w:r>
        <w:rPr>
          <w:rFonts w:hint="eastAsia" w:ascii="宋体" w:hAnsi="宋体" w:eastAsia="宋体" w:cs="宋体"/>
          <w:color w:val="auto"/>
          <w:sz w:val="24"/>
          <w:szCs w:val="24"/>
          <w:highlight w:val="none"/>
        </w:rPr>
        <w:t>1.12响应和偏差</w:t>
      </w:r>
      <w:bookmarkEnd w:id="374"/>
      <w:bookmarkEnd w:id="375"/>
      <w:bookmarkEnd w:id="376"/>
      <w:bookmarkEnd w:id="377"/>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1.12.1投标文件应当对招标文件的实质性要求和条件作出满足性或更有利于招标人的响应，否则，投标人的投标将被否决。</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1.12.2投标人应根据招标文件的要求提供</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等内容以对招标文件作出响应。</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1.12.3</w:t>
      </w:r>
      <w:bookmarkStart w:id="378" w:name="_Toc9628"/>
      <w:bookmarkStart w:id="379" w:name="_Toc12165"/>
      <w:r>
        <w:rPr>
          <w:rFonts w:hint="eastAsia" w:ascii="宋体" w:hAnsi="宋体" w:eastAsia="宋体" w:cs="宋体"/>
          <w:color w:val="auto"/>
          <w:sz w:val="24"/>
          <w:szCs w:val="24"/>
          <w:highlight w:val="none"/>
        </w:rPr>
        <w:t>除非为招标文件列明的否决投标的条件，否则投标文件存在的其他缺陷和失误，由评标委员会在评估时综合考虑，不作否决投标处理。</w:t>
      </w:r>
    </w:p>
    <w:p>
      <w:pPr>
        <w:pStyle w:val="18"/>
        <w:spacing w:line="520" w:lineRule="exact"/>
        <w:ind w:left="0" w:leftChars="0" w:firstLine="0" w:firstLineChars="0"/>
        <w:rPr>
          <w:rFonts w:hint="eastAsia" w:ascii="宋体" w:hAnsi="宋体" w:eastAsia="宋体" w:cs="宋体"/>
          <w:color w:val="auto"/>
          <w:sz w:val="24"/>
          <w:szCs w:val="24"/>
          <w:highlight w:val="none"/>
        </w:rPr>
      </w:pPr>
      <w:bookmarkStart w:id="380" w:name="_Toc10093"/>
      <w:bookmarkStart w:id="381" w:name="_Toc30269"/>
      <w:bookmarkStart w:id="382" w:name="_Toc1259"/>
      <w:bookmarkStart w:id="383" w:name="_Toc2708"/>
      <w:bookmarkStart w:id="384" w:name="_Toc3196"/>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3</w:t>
      </w:r>
      <w:r>
        <w:rPr>
          <w:rFonts w:hint="eastAsia" w:ascii="宋体" w:hAnsi="宋体" w:eastAsia="宋体" w:cs="宋体"/>
          <w:b/>
          <w:bCs w:val="0"/>
          <w:color w:val="auto"/>
          <w:sz w:val="24"/>
          <w:szCs w:val="24"/>
          <w:highlight w:val="none"/>
        </w:rPr>
        <w:t>保障农民工工资支付有关要求</w:t>
      </w:r>
    </w:p>
    <w:p>
      <w:pPr>
        <w:pStyle w:val="18"/>
        <w:spacing w:line="520" w:lineRule="exact"/>
        <w:ind w:firstLine="480" w:firstLineChars="200"/>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val="en-US" w:eastAsia="zh-CN"/>
        </w:rPr>
        <w:t>1</w:t>
      </w:r>
      <w:r>
        <w:rPr>
          <w:rFonts w:hint="eastAsia" w:ascii="宋体" w:hAnsi="宋体" w:eastAsia="宋体" w:cs="宋体"/>
          <w:b w:val="0"/>
          <w:bCs/>
          <w:color w:val="auto"/>
          <w:sz w:val="24"/>
          <w:szCs w:val="24"/>
          <w:highlight w:val="none"/>
        </w:rPr>
        <w:t>.1</w:t>
      </w:r>
      <w:r>
        <w:rPr>
          <w:rFonts w:hint="eastAsia" w:ascii="宋体" w:hAnsi="宋体" w:eastAsia="宋体" w:cs="宋体"/>
          <w:b w:val="0"/>
          <w:bCs/>
          <w:color w:val="auto"/>
          <w:sz w:val="24"/>
          <w:szCs w:val="24"/>
          <w:highlight w:val="none"/>
          <w:lang w:val="en-US" w:eastAsia="zh-CN"/>
        </w:rPr>
        <w:t>3</w:t>
      </w:r>
      <w:r>
        <w:rPr>
          <w:rFonts w:hint="eastAsia" w:ascii="宋体" w:hAnsi="宋体" w:eastAsia="宋体" w:cs="宋体"/>
          <w:b w:val="0"/>
          <w:bCs/>
          <w:color w:val="auto"/>
          <w:sz w:val="24"/>
          <w:szCs w:val="24"/>
          <w:highlight w:val="none"/>
        </w:rPr>
        <w:t>.1招标人</w:t>
      </w:r>
      <w:r>
        <w:rPr>
          <w:rFonts w:hint="eastAsia" w:ascii="宋体" w:hAnsi="宋体" w:eastAsia="宋体" w:cs="宋体"/>
          <w:b w:val="0"/>
          <w:bCs/>
          <w:color w:val="auto"/>
          <w:sz w:val="24"/>
          <w:szCs w:val="24"/>
          <w:highlight w:val="none"/>
          <w:lang w:val="en-US" w:eastAsia="zh-CN"/>
        </w:rPr>
        <w:t>应</w:t>
      </w:r>
      <w:r>
        <w:rPr>
          <w:rFonts w:hint="eastAsia" w:ascii="宋体" w:hAnsi="宋体" w:eastAsia="宋体" w:cs="宋体"/>
          <w:b w:val="0"/>
          <w:bCs/>
          <w:color w:val="auto"/>
          <w:sz w:val="24"/>
          <w:szCs w:val="24"/>
          <w:highlight w:val="none"/>
        </w:rPr>
        <w:t>向中标人提供工程款支付担保（担保方式由招标人</w:t>
      </w:r>
      <w:r>
        <w:rPr>
          <w:rFonts w:hint="eastAsia" w:ascii="宋体" w:hAnsi="宋体" w:eastAsia="宋体" w:cs="宋体"/>
          <w:b w:val="0"/>
          <w:bCs/>
          <w:color w:val="auto"/>
          <w:sz w:val="24"/>
          <w:szCs w:val="24"/>
          <w:highlight w:val="none"/>
          <w:lang w:eastAsia="zh-CN"/>
        </w:rPr>
        <w:t>和中标人依法</w:t>
      </w:r>
      <w:r>
        <w:rPr>
          <w:rFonts w:hint="eastAsia" w:ascii="宋体" w:hAnsi="宋体" w:eastAsia="宋体" w:cs="宋体"/>
          <w:b w:val="0"/>
          <w:bCs/>
          <w:color w:val="auto"/>
          <w:sz w:val="24"/>
          <w:szCs w:val="24"/>
          <w:highlight w:val="none"/>
        </w:rPr>
        <w:t>自行确定</w:t>
      </w:r>
      <w:r>
        <w:rPr>
          <w:rFonts w:hint="eastAsia" w:ascii="宋体" w:hAnsi="宋体" w:eastAsia="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lang w:val="en-US" w:eastAsia="zh-CN"/>
        </w:rPr>
        <w:t>并在施工合同中明确</w:t>
      </w:r>
      <w:r>
        <w:rPr>
          <w:rFonts w:hint="eastAsia" w:ascii="宋体" w:hAnsi="宋体" w:eastAsia="宋体" w:cs="宋体"/>
          <w:b w:val="0"/>
          <w:bCs/>
          <w:color w:val="auto"/>
          <w:sz w:val="24"/>
          <w:szCs w:val="24"/>
          <w:highlight w:val="none"/>
          <w:lang w:eastAsia="zh-CN"/>
        </w:rPr>
        <w:t>工程款支付担保的金额、办理时间</w:t>
      </w:r>
      <w:r>
        <w:rPr>
          <w:rFonts w:hint="eastAsia" w:ascii="宋体" w:hAnsi="宋体" w:eastAsia="宋体" w:cs="宋体"/>
          <w:b w:val="0"/>
          <w:bCs/>
          <w:color w:val="auto"/>
          <w:sz w:val="24"/>
          <w:szCs w:val="24"/>
          <w:highlight w:val="none"/>
        </w:rPr>
        <w:t>）</w:t>
      </w:r>
      <w:r>
        <w:rPr>
          <w:rFonts w:hint="eastAsia" w:ascii="宋体" w:hAnsi="宋体" w:eastAsia="宋体" w:cs="宋体"/>
          <w:b w:val="0"/>
          <w:bCs/>
          <w:color w:val="auto"/>
          <w:sz w:val="24"/>
          <w:szCs w:val="24"/>
          <w:highlight w:val="none"/>
          <w:lang w:eastAsia="zh-CN"/>
        </w:rPr>
        <w:t>。</w:t>
      </w:r>
    </w:p>
    <w:p>
      <w:pPr>
        <w:pStyle w:val="18"/>
        <w:spacing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color w:val="auto"/>
          <w:sz w:val="24"/>
          <w:szCs w:val="24"/>
          <w:highlight w:val="none"/>
          <w:lang w:val="en-US" w:eastAsia="zh-CN"/>
        </w:rPr>
        <w:t>1</w:t>
      </w:r>
      <w:r>
        <w:rPr>
          <w:rFonts w:hint="eastAsia" w:ascii="宋体" w:hAnsi="宋体" w:eastAsia="宋体" w:cs="宋体"/>
          <w:b w:val="0"/>
          <w:color w:val="auto"/>
          <w:sz w:val="24"/>
          <w:szCs w:val="24"/>
          <w:highlight w:val="none"/>
        </w:rPr>
        <w:t>.1</w:t>
      </w:r>
      <w:r>
        <w:rPr>
          <w:rFonts w:hint="eastAsia" w:ascii="宋体" w:hAnsi="宋体" w:eastAsia="宋体" w:cs="宋体"/>
          <w:b w:val="0"/>
          <w:color w:val="auto"/>
          <w:sz w:val="24"/>
          <w:szCs w:val="24"/>
          <w:highlight w:val="none"/>
          <w:lang w:val="en-US" w:eastAsia="zh-CN"/>
        </w:rPr>
        <w:t>3</w:t>
      </w:r>
      <w:r>
        <w:rPr>
          <w:rFonts w:hint="eastAsia" w:ascii="宋体" w:hAnsi="宋体" w:eastAsia="宋体" w:cs="宋体"/>
          <w:b w:val="0"/>
          <w:color w:val="auto"/>
          <w:sz w:val="24"/>
          <w:szCs w:val="24"/>
          <w:highlight w:val="none"/>
        </w:rPr>
        <w:t>.</w:t>
      </w:r>
      <w:r>
        <w:rPr>
          <w:rFonts w:hint="eastAsia" w:ascii="宋体" w:hAnsi="宋体" w:eastAsia="宋体" w:cs="宋体"/>
          <w:b w:val="0"/>
          <w:color w:val="auto"/>
          <w:sz w:val="24"/>
          <w:szCs w:val="24"/>
          <w:highlight w:val="none"/>
          <w:lang w:val="en-US" w:eastAsia="zh-CN"/>
        </w:rPr>
        <w:t>2</w:t>
      </w:r>
      <w:r>
        <w:rPr>
          <w:rFonts w:hint="eastAsia" w:ascii="宋体" w:hAnsi="宋体" w:eastAsia="宋体" w:cs="宋体"/>
          <w:b w:val="0"/>
          <w:bCs/>
          <w:color w:val="auto"/>
          <w:sz w:val="24"/>
          <w:szCs w:val="24"/>
          <w:highlight w:val="none"/>
        </w:rPr>
        <w:t>招标人与中标人依法订立书面工程施工合同，应当约定工程款计量周期、工程款进度结算办法以及人工费用拨付周期，并按照保障农民工工资按时足额支付的要求</w:t>
      </w:r>
      <w:r>
        <w:rPr>
          <w:rFonts w:hint="eastAsia" w:ascii="宋体" w:hAnsi="宋体" w:eastAsia="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rPr>
        <w:t>约定</w:t>
      </w:r>
      <w:r>
        <w:rPr>
          <w:rFonts w:hint="eastAsia" w:ascii="宋体" w:hAnsi="宋体" w:eastAsia="宋体" w:cs="宋体"/>
          <w:b w:val="0"/>
          <w:bCs/>
          <w:color w:val="auto"/>
          <w:sz w:val="24"/>
          <w:szCs w:val="24"/>
          <w:highlight w:val="none"/>
          <w:lang w:eastAsia="zh-CN"/>
        </w:rPr>
        <w:t>每期</w:t>
      </w:r>
      <w:r>
        <w:rPr>
          <w:rFonts w:hint="eastAsia" w:ascii="宋体" w:hAnsi="宋体" w:eastAsia="宋体" w:cs="宋体"/>
          <w:b w:val="0"/>
          <w:bCs/>
          <w:color w:val="auto"/>
          <w:sz w:val="24"/>
          <w:szCs w:val="24"/>
          <w:highlight w:val="none"/>
        </w:rPr>
        <w:t>人工费用</w:t>
      </w:r>
      <w:r>
        <w:rPr>
          <w:rFonts w:hint="eastAsia" w:ascii="宋体" w:hAnsi="宋体" w:eastAsia="宋体" w:cs="宋体"/>
          <w:b w:val="0"/>
          <w:bCs/>
          <w:color w:val="auto"/>
          <w:sz w:val="24"/>
          <w:szCs w:val="24"/>
          <w:highlight w:val="none"/>
          <w:lang w:val="en-US" w:eastAsia="zh-CN"/>
        </w:rPr>
        <w:t>具体数额（或者占工程进度款的比例）</w:t>
      </w:r>
      <w:r>
        <w:rPr>
          <w:rFonts w:hint="eastAsia" w:ascii="宋体" w:hAnsi="宋体" w:eastAsia="宋体" w:cs="宋体"/>
          <w:b w:val="0"/>
          <w:bCs/>
          <w:color w:val="auto"/>
          <w:sz w:val="24"/>
          <w:szCs w:val="24"/>
          <w:highlight w:val="none"/>
        </w:rPr>
        <w:t>。人工费用拨付周期不得超过1个月。</w:t>
      </w:r>
    </w:p>
    <w:p>
      <w:pPr>
        <w:pStyle w:val="18"/>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cs="宋体"/>
          <w:b w:val="0"/>
          <w:color w:val="auto"/>
          <w:sz w:val="24"/>
          <w:szCs w:val="24"/>
          <w:highlight w:val="none"/>
          <w:lang w:val="en-US" w:eastAsia="zh-CN"/>
        </w:rPr>
        <w:t>1</w:t>
      </w:r>
      <w:r>
        <w:rPr>
          <w:rFonts w:hint="eastAsia" w:ascii="宋体" w:hAnsi="宋体" w:eastAsia="宋体" w:cs="宋体"/>
          <w:b w:val="0"/>
          <w:color w:val="auto"/>
          <w:sz w:val="24"/>
          <w:szCs w:val="24"/>
          <w:highlight w:val="none"/>
        </w:rPr>
        <w:t>.1</w:t>
      </w:r>
      <w:r>
        <w:rPr>
          <w:rFonts w:hint="eastAsia" w:ascii="宋体" w:hAnsi="宋体" w:eastAsia="宋体" w:cs="宋体"/>
          <w:b w:val="0"/>
          <w:color w:val="auto"/>
          <w:sz w:val="24"/>
          <w:szCs w:val="24"/>
          <w:highlight w:val="none"/>
          <w:lang w:val="en-US" w:eastAsia="zh-CN"/>
        </w:rPr>
        <w:t>3</w:t>
      </w:r>
      <w:r>
        <w:rPr>
          <w:rFonts w:hint="eastAsia" w:ascii="宋体" w:hAnsi="宋体" w:eastAsia="宋体" w:cs="宋体"/>
          <w:b w:val="0"/>
          <w:color w:val="auto"/>
          <w:sz w:val="24"/>
          <w:szCs w:val="24"/>
          <w:highlight w:val="none"/>
        </w:rPr>
        <w:t>.</w:t>
      </w:r>
      <w:r>
        <w:rPr>
          <w:rFonts w:hint="eastAsia" w:ascii="宋体" w:hAnsi="宋体" w:eastAsia="宋体" w:cs="宋体"/>
          <w:b w:val="0"/>
          <w:color w:val="auto"/>
          <w:sz w:val="24"/>
          <w:szCs w:val="24"/>
          <w:highlight w:val="none"/>
          <w:lang w:val="en-US" w:eastAsia="zh-CN"/>
        </w:rPr>
        <w:t>3</w:t>
      </w:r>
      <w:r>
        <w:rPr>
          <w:rFonts w:hint="eastAsia" w:ascii="宋体" w:hAnsi="宋体" w:eastAsia="宋体" w:cs="宋体"/>
          <w:b w:val="0"/>
          <w:color w:val="auto"/>
          <w:sz w:val="24"/>
          <w:szCs w:val="24"/>
          <w:highlight w:val="none"/>
        </w:rPr>
        <w:t xml:space="preserve"> </w:t>
      </w:r>
      <w:r>
        <w:rPr>
          <w:rFonts w:hint="eastAsia" w:ascii="宋体" w:hAnsi="宋体" w:eastAsia="宋体" w:cs="宋体"/>
          <w:b w:val="0"/>
          <w:color w:val="auto"/>
          <w:sz w:val="24"/>
          <w:szCs w:val="24"/>
          <w:highlight w:val="none"/>
          <w:lang w:val="en-US" w:eastAsia="zh-CN"/>
        </w:rPr>
        <w:t>中标人在签订施工合同后，</w:t>
      </w:r>
      <w:r>
        <w:rPr>
          <w:rFonts w:hint="eastAsia" w:ascii="宋体" w:hAnsi="宋体" w:eastAsia="宋体" w:cs="宋体"/>
          <w:b w:val="0"/>
          <w:color w:val="auto"/>
          <w:sz w:val="24"/>
          <w:szCs w:val="24"/>
          <w:highlight w:val="none"/>
        </w:rPr>
        <w:t>在</w:t>
      </w:r>
      <w:r>
        <w:rPr>
          <w:rFonts w:hint="eastAsia" w:ascii="宋体" w:hAnsi="宋体" w:eastAsia="宋体" w:cs="宋体"/>
          <w:b w:val="0"/>
          <w:color w:val="auto"/>
          <w:sz w:val="24"/>
          <w:szCs w:val="24"/>
          <w:highlight w:val="none"/>
          <w:lang w:val="en-US" w:eastAsia="zh-CN"/>
        </w:rPr>
        <w:t>项目</w:t>
      </w:r>
      <w:r>
        <w:rPr>
          <w:rFonts w:hint="eastAsia" w:ascii="宋体" w:hAnsi="宋体" w:eastAsia="宋体" w:cs="宋体"/>
          <w:b w:val="0"/>
          <w:color w:val="auto"/>
          <w:sz w:val="24"/>
          <w:szCs w:val="24"/>
          <w:highlight w:val="none"/>
        </w:rPr>
        <w:t>开工前</w:t>
      </w:r>
      <w:r>
        <w:rPr>
          <w:rFonts w:hint="eastAsia" w:ascii="宋体" w:hAnsi="宋体" w:eastAsia="宋体" w:cs="宋体"/>
          <w:b w:val="0"/>
          <w:color w:val="auto"/>
          <w:sz w:val="24"/>
          <w:szCs w:val="24"/>
          <w:highlight w:val="none"/>
          <w:lang w:val="en-US" w:eastAsia="zh-CN"/>
        </w:rPr>
        <w:t>必须</w:t>
      </w:r>
      <w:r>
        <w:rPr>
          <w:rFonts w:hint="eastAsia" w:ascii="宋体" w:hAnsi="宋体" w:eastAsia="宋体" w:cs="宋体"/>
          <w:b w:val="0"/>
          <w:color w:val="auto"/>
          <w:sz w:val="24"/>
          <w:szCs w:val="24"/>
          <w:highlight w:val="none"/>
        </w:rPr>
        <w:t>开设农民工工资专用账户</w:t>
      </w:r>
      <w:r>
        <w:rPr>
          <w:rFonts w:hint="eastAsia" w:ascii="宋体" w:hAnsi="宋体" w:eastAsia="宋体" w:cs="宋体"/>
          <w:b w:val="0"/>
          <w:color w:val="auto"/>
          <w:sz w:val="24"/>
          <w:szCs w:val="24"/>
          <w:highlight w:val="none"/>
          <w:lang w:eastAsia="zh-CN"/>
        </w:rPr>
        <w:t>，</w:t>
      </w:r>
      <w:r>
        <w:rPr>
          <w:rFonts w:hint="eastAsia" w:ascii="宋体" w:hAnsi="宋体" w:eastAsia="宋体" w:cs="宋体"/>
          <w:b w:val="0"/>
          <w:bCs/>
          <w:color w:val="auto"/>
          <w:sz w:val="24"/>
          <w:szCs w:val="24"/>
          <w:highlight w:val="none"/>
        </w:rPr>
        <w:t>中标人通过该工资专户按时足额向工人支付工人工资。政府投资项目施工中，招标人向财政主管部门申请拨付工程进度款的同时，应单独列明工人工资款项。财政部门依招标人的申请，将工程款中的工资款项</w:t>
      </w:r>
      <w:r>
        <w:rPr>
          <w:rFonts w:hint="eastAsia" w:ascii="宋体" w:hAnsi="宋体" w:eastAsia="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lang w:val="en-US" w:eastAsia="zh-CN"/>
        </w:rPr>
        <w:t>人工费</w:t>
      </w:r>
      <w:r>
        <w:rPr>
          <w:rFonts w:hint="eastAsia" w:ascii="宋体" w:hAnsi="宋体" w:eastAsia="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rPr>
        <w:t>单独</w:t>
      </w:r>
      <w:r>
        <w:rPr>
          <w:rFonts w:hint="eastAsia" w:ascii="宋体" w:hAnsi="宋体" w:eastAsia="宋体" w:cs="宋体"/>
          <w:b w:val="0"/>
          <w:bCs/>
          <w:color w:val="auto"/>
          <w:sz w:val="24"/>
          <w:szCs w:val="24"/>
          <w:highlight w:val="none"/>
          <w:lang w:eastAsia="zh-CN"/>
        </w:rPr>
        <w:t>按时</w:t>
      </w:r>
      <w:r>
        <w:rPr>
          <w:rFonts w:hint="eastAsia" w:ascii="宋体" w:hAnsi="宋体" w:eastAsia="宋体" w:cs="宋体"/>
          <w:b w:val="0"/>
          <w:bCs/>
          <w:color w:val="auto"/>
          <w:sz w:val="24"/>
          <w:szCs w:val="24"/>
          <w:highlight w:val="none"/>
        </w:rPr>
        <w:t>足额拨付到中标人的工资专户</w:t>
      </w:r>
      <w:r>
        <w:rPr>
          <w:rFonts w:hint="eastAsia" w:ascii="宋体" w:hAnsi="宋体" w:eastAsia="宋体" w:cs="宋体"/>
          <w:b w:val="0"/>
          <w:bCs/>
          <w:color w:val="auto"/>
          <w:sz w:val="24"/>
          <w:szCs w:val="24"/>
          <w:highlight w:val="none"/>
          <w:lang w:eastAsia="zh-CN"/>
        </w:rPr>
        <w:t>。</w:t>
      </w:r>
    </w:p>
    <w:p>
      <w:pPr>
        <w:pStyle w:val="4"/>
        <w:pageBreakBefore w:val="0"/>
        <w:wordWrap/>
        <w:bidi w:val="0"/>
        <w:spacing w:before="0" w:beforeAutospacing="0" w:after="0" w:afterAutospacing="0" w:line="240" w:lineRule="auto"/>
        <w:textAlignment w:val="auto"/>
        <w:rPr>
          <w:rFonts w:hint="eastAsia"/>
          <w:color w:val="auto"/>
          <w:highlight w:val="none"/>
        </w:rPr>
      </w:pPr>
      <w:bookmarkStart w:id="385" w:name="_Toc1169450605"/>
      <w:bookmarkStart w:id="386" w:name="_Toc24961"/>
      <w:bookmarkStart w:id="387" w:name="_Toc560894136"/>
      <w:bookmarkStart w:id="388" w:name="_Toc1415076439"/>
      <w:bookmarkStart w:id="389" w:name="_Toc28125"/>
      <w:bookmarkStart w:id="390" w:name="_Toc5729"/>
      <w:bookmarkStart w:id="391" w:name="_Toc1458834043"/>
      <w:r>
        <w:rPr>
          <w:rFonts w:hint="eastAsia"/>
          <w:color w:val="auto"/>
          <w:highlight w:val="none"/>
        </w:rPr>
        <w:t>2.招标文件</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392" w:name="_Toc11399"/>
      <w:bookmarkStart w:id="393" w:name="_Toc9010"/>
      <w:bookmarkStart w:id="394" w:name="_Toc2559"/>
      <w:bookmarkStart w:id="395" w:name="_Toc29869"/>
      <w:r>
        <w:rPr>
          <w:rFonts w:hint="eastAsia" w:ascii="宋体" w:hAnsi="宋体" w:eastAsia="宋体" w:cs="宋体"/>
          <w:color w:val="auto"/>
          <w:sz w:val="24"/>
          <w:szCs w:val="24"/>
          <w:highlight w:val="none"/>
        </w:rPr>
        <w:t>2.1 招标文件的组成</w:t>
      </w:r>
      <w:bookmarkEnd w:id="392"/>
      <w:bookmarkEnd w:id="393"/>
      <w:bookmarkEnd w:id="394"/>
      <w:bookmarkEnd w:id="395"/>
    </w:p>
    <w:p>
      <w:pPr>
        <w:pageBreakBefore w:val="0"/>
        <w:wordWrap/>
        <w:bidi w:val="0"/>
        <w:spacing w:beforeAutospacing="0" w:afterAutospacing="0" w:line="360" w:lineRule="auto"/>
        <w:ind w:firstLine="410" w:firstLineChars="171"/>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本招标文件包括：</w:t>
      </w:r>
    </w:p>
    <w:p>
      <w:pPr>
        <w:pageBreakBefore w:val="0"/>
        <w:wordWrap/>
        <w:bidi w:val="0"/>
        <w:spacing w:beforeAutospacing="0" w:afterAutospacing="0" w:line="360" w:lineRule="auto"/>
        <w:ind w:firstLine="410" w:firstLineChars="171"/>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（1）招标公告；</w:t>
      </w:r>
    </w:p>
    <w:p>
      <w:pPr>
        <w:pageBreakBefore w:val="0"/>
        <w:wordWrap/>
        <w:bidi w:val="0"/>
        <w:spacing w:beforeAutospacing="0" w:afterAutospacing="0" w:line="360" w:lineRule="auto"/>
        <w:ind w:firstLine="410" w:firstLineChars="171"/>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（2）投标人须知；</w:t>
      </w:r>
    </w:p>
    <w:p>
      <w:pPr>
        <w:pageBreakBefore w:val="0"/>
        <w:wordWrap/>
        <w:bidi w:val="0"/>
        <w:spacing w:beforeAutospacing="0" w:afterAutospacing="0" w:line="360" w:lineRule="auto"/>
        <w:ind w:firstLine="410" w:firstLineChars="171"/>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（3）评标办法；</w:t>
      </w:r>
    </w:p>
    <w:p>
      <w:pPr>
        <w:pageBreakBefore w:val="0"/>
        <w:wordWrap/>
        <w:bidi w:val="0"/>
        <w:spacing w:beforeAutospacing="0" w:afterAutospacing="0" w:line="360" w:lineRule="auto"/>
        <w:ind w:firstLine="410" w:firstLineChars="171"/>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（4）合同条款及格式；</w:t>
      </w:r>
    </w:p>
    <w:p>
      <w:pPr>
        <w:pageBreakBefore w:val="0"/>
        <w:wordWrap/>
        <w:bidi w:val="0"/>
        <w:spacing w:beforeAutospacing="0" w:afterAutospacing="0" w:line="360" w:lineRule="auto"/>
        <w:ind w:firstLine="410" w:firstLineChars="171"/>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（5）发包人要求；</w:t>
      </w:r>
    </w:p>
    <w:p>
      <w:pPr>
        <w:pageBreakBefore w:val="0"/>
        <w:wordWrap/>
        <w:bidi w:val="0"/>
        <w:spacing w:beforeAutospacing="0" w:afterAutospacing="0" w:line="360" w:lineRule="auto"/>
        <w:ind w:firstLine="410" w:firstLineChars="171"/>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（6）投标文件格式；</w:t>
      </w:r>
    </w:p>
    <w:p>
      <w:pPr>
        <w:pageBreakBefore w:val="0"/>
        <w:wordWrap/>
        <w:bidi w:val="0"/>
        <w:spacing w:beforeAutospacing="0" w:afterAutospacing="0" w:line="360" w:lineRule="auto"/>
        <w:ind w:firstLine="410" w:firstLineChars="171"/>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（7）其他资料</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招标文件所做的澄清、修改，构成招标文件的组成部分。</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396" w:name="_Toc11039"/>
      <w:bookmarkStart w:id="397" w:name="_Toc31090"/>
      <w:bookmarkStart w:id="398" w:name="_Toc2578"/>
      <w:bookmarkStart w:id="399" w:name="_Toc27008"/>
      <w:r>
        <w:rPr>
          <w:rFonts w:hint="eastAsia" w:ascii="宋体" w:hAnsi="宋体" w:eastAsia="宋体" w:cs="宋体"/>
          <w:color w:val="auto"/>
          <w:sz w:val="24"/>
          <w:szCs w:val="24"/>
          <w:highlight w:val="none"/>
        </w:rPr>
        <w:t>2.2 招标文件的</w:t>
      </w:r>
      <w:bookmarkEnd w:id="396"/>
      <w:bookmarkEnd w:id="397"/>
      <w:r>
        <w:rPr>
          <w:rFonts w:hint="eastAsia" w:ascii="宋体" w:hAnsi="宋体" w:eastAsia="宋体" w:cs="宋体"/>
          <w:color w:val="auto"/>
          <w:sz w:val="24"/>
          <w:szCs w:val="24"/>
          <w:highlight w:val="none"/>
        </w:rPr>
        <w:t>澄清</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答疑、修改或补充</w:t>
      </w:r>
      <w:r>
        <w:rPr>
          <w:rFonts w:hint="eastAsia" w:ascii="宋体" w:hAnsi="宋体" w:eastAsia="宋体" w:cs="宋体"/>
          <w:color w:val="auto"/>
          <w:sz w:val="24"/>
          <w:szCs w:val="24"/>
          <w:highlight w:val="none"/>
          <w:lang w:eastAsia="zh-CN"/>
        </w:rPr>
        <w:t>）</w:t>
      </w:r>
      <w:bookmarkEnd w:id="398"/>
      <w:bookmarkEnd w:id="399"/>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bookmarkStart w:id="400" w:name="_Toc13213"/>
      <w:bookmarkStart w:id="401" w:name="_Toc352691479"/>
      <w:r>
        <w:rPr>
          <w:rFonts w:hint="eastAsia" w:ascii="宋体" w:hAnsi="宋体" w:eastAsia="宋体" w:cs="宋体"/>
          <w:color w:val="auto"/>
          <w:sz w:val="24"/>
          <w:szCs w:val="24"/>
          <w:highlight w:val="none"/>
        </w:rPr>
        <w:t>2.2.1投标人应仔细阅读和检查招标文件的全部内容。如发现缺页或附件不全，应及时向招标人提出，以便补齐。如有疑问，应按</w:t>
      </w:r>
      <w:r>
        <w:rPr>
          <w:rFonts w:hint="eastAsia" w:ascii="宋体" w:hAnsi="宋体" w:eastAsia="宋体" w:cs="宋体"/>
          <w:color w:val="auto"/>
          <w:sz w:val="24"/>
          <w:szCs w:val="24"/>
          <w:highlight w:val="none"/>
          <w:lang w:eastAsia="zh-CN"/>
        </w:rPr>
        <w:t>招标公告</w:t>
      </w:r>
      <w:r>
        <w:rPr>
          <w:rFonts w:hint="eastAsia" w:ascii="宋体" w:hAnsi="宋体" w:eastAsia="宋体" w:cs="宋体"/>
          <w:color w:val="auto"/>
          <w:sz w:val="24"/>
          <w:szCs w:val="24"/>
          <w:highlight w:val="none"/>
        </w:rPr>
        <w:t>规定的时间和形式将提出的问题送达招标人，要求招标人对招标文件予以澄清。</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2.2.2招标文件的澄清不指明澄清问题的来源。澄清发出的时间距本</w:t>
      </w:r>
      <w:r>
        <w:rPr>
          <w:rFonts w:hint="eastAsia" w:ascii="宋体" w:hAnsi="宋体" w:eastAsia="宋体" w:cs="宋体"/>
          <w:color w:val="auto"/>
          <w:sz w:val="24"/>
          <w:szCs w:val="24"/>
          <w:highlight w:val="none"/>
          <w:lang w:eastAsia="zh-CN"/>
        </w:rPr>
        <w:t>项目</w:t>
      </w:r>
      <w:r>
        <w:rPr>
          <w:rFonts w:hint="eastAsia" w:ascii="宋体" w:hAnsi="宋体" w:eastAsia="宋体" w:cs="宋体"/>
          <w:color w:val="auto"/>
          <w:sz w:val="24"/>
          <w:szCs w:val="24"/>
          <w:highlight w:val="none"/>
        </w:rPr>
        <w:t>的投标截止时间不足15日的，并且澄清内容可能影响投标文件编制的，将相应延长投标截止时间。</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2.2.3除非招标人认为确有必要答复，否则，招标人有权拒绝回复投标人在</w:t>
      </w:r>
      <w:r>
        <w:rPr>
          <w:rFonts w:hint="eastAsia" w:ascii="宋体" w:hAnsi="宋体" w:eastAsia="宋体" w:cs="宋体"/>
          <w:color w:val="auto"/>
          <w:sz w:val="24"/>
          <w:szCs w:val="24"/>
          <w:highlight w:val="none"/>
          <w:lang w:eastAsia="zh-CN"/>
        </w:rPr>
        <w:t>招标公告</w:t>
      </w:r>
      <w:r>
        <w:rPr>
          <w:rFonts w:hint="eastAsia" w:ascii="宋体" w:hAnsi="宋体" w:eastAsia="宋体" w:cs="宋体"/>
          <w:color w:val="auto"/>
          <w:sz w:val="24"/>
          <w:szCs w:val="24"/>
          <w:highlight w:val="none"/>
        </w:rPr>
        <w:t>规定的时间后的任何澄清要求。</w:t>
      </w:r>
    </w:p>
    <w:bookmarkEnd w:id="400"/>
    <w:bookmarkEnd w:id="401"/>
    <w:p>
      <w:pPr>
        <w:pStyle w:val="4"/>
        <w:pageBreakBefore w:val="0"/>
        <w:wordWrap/>
        <w:bidi w:val="0"/>
        <w:spacing w:before="0" w:beforeAutospacing="0" w:after="0" w:afterAutospacing="0" w:line="240" w:lineRule="auto"/>
        <w:textAlignment w:val="auto"/>
        <w:rPr>
          <w:rFonts w:hint="eastAsia"/>
          <w:color w:val="auto"/>
          <w:highlight w:val="none"/>
        </w:rPr>
      </w:pPr>
      <w:bookmarkStart w:id="402" w:name="_Toc38006911"/>
      <w:bookmarkStart w:id="403" w:name="_Toc4552"/>
      <w:bookmarkStart w:id="404" w:name="_Toc4298"/>
      <w:bookmarkStart w:id="405" w:name="_Toc1439888258"/>
      <w:bookmarkStart w:id="406" w:name="_Toc20708"/>
      <w:bookmarkStart w:id="407" w:name="_Toc16239"/>
      <w:bookmarkStart w:id="408" w:name="_Toc31827"/>
      <w:bookmarkStart w:id="409" w:name="_Toc9130"/>
      <w:bookmarkStart w:id="410" w:name="_Toc1803157450"/>
      <w:bookmarkStart w:id="411" w:name="_Toc867917761"/>
      <w:bookmarkStart w:id="412" w:name="_Toc813"/>
      <w:bookmarkStart w:id="413" w:name="_Toc3121"/>
      <w:bookmarkStart w:id="414" w:name="_Toc30506"/>
      <w:bookmarkStart w:id="415" w:name="_Toc3440"/>
      <w:r>
        <w:rPr>
          <w:rFonts w:hint="eastAsia"/>
          <w:color w:val="auto"/>
          <w:highlight w:val="none"/>
        </w:rPr>
        <w:t>3.投标文件</w:t>
      </w:r>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416" w:name="_Toc24099"/>
      <w:bookmarkStart w:id="417" w:name="_Toc19719"/>
      <w:bookmarkStart w:id="418" w:name="_Toc21171"/>
      <w:bookmarkStart w:id="419" w:name="_Toc2514"/>
      <w:r>
        <w:rPr>
          <w:rFonts w:hint="eastAsia" w:ascii="宋体" w:hAnsi="宋体" w:eastAsia="宋体" w:cs="宋体"/>
          <w:color w:val="auto"/>
          <w:sz w:val="24"/>
          <w:szCs w:val="24"/>
          <w:highlight w:val="none"/>
        </w:rPr>
        <w:t>3.1 投标文件的组成</w:t>
      </w:r>
      <w:bookmarkEnd w:id="416"/>
      <w:bookmarkEnd w:id="417"/>
      <w:bookmarkEnd w:id="418"/>
      <w:bookmarkEnd w:id="419"/>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3.1.1投标文件应包括下列内容：</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投标文件由商务文件（含资格审查、商务评分</w:t>
      </w:r>
      <w:r>
        <w:rPr>
          <w:rFonts w:hint="eastAsia" w:ascii="宋体" w:hAnsi="宋体" w:eastAsia="宋体" w:cs="宋体"/>
          <w:color w:val="auto"/>
          <w:sz w:val="24"/>
          <w:szCs w:val="24"/>
          <w:highlight w:val="none"/>
          <w:u w:val="single"/>
          <w:lang w:eastAsia="zh-CN"/>
        </w:rPr>
        <w:t>、投标报价</w:t>
      </w:r>
      <w:r>
        <w:rPr>
          <w:rFonts w:hint="eastAsia" w:ascii="宋体" w:hAnsi="宋体" w:eastAsia="宋体" w:cs="宋体"/>
          <w:color w:val="auto"/>
          <w:sz w:val="24"/>
          <w:szCs w:val="24"/>
          <w:highlight w:val="none"/>
          <w:u w:val="single"/>
        </w:rPr>
        <w:t>）、技术文件</w:t>
      </w:r>
      <w:r>
        <w:rPr>
          <w:rFonts w:hint="eastAsia" w:ascii="宋体" w:hAnsi="宋体" w:eastAsia="宋体" w:cs="宋体"/>
          <w:color w:val="auto"/>
          <w:sz w:val="24"/>
          <w:szCs w:val="24"/>
          <w:highlight w:val="none"/>
          <w:u w:val="single"/>
          <w:lang w:eastAsia="zh-CN"/>
        </w:rPr>
        <w:t>两</w:t>
      </w:r>
      <w:r>
        <w:rPr>
          <w:rFonts w:hint="eastAsia" w:ascii="宋体" w:hAnsi="宋体" w:eastAsia="宋体" w:cs="宋体"/>
          <w:color w:val="auto"/>
          <w:sz w:val="24"/>
          <w:szCs w:val="24"/>
          <w:highlight w:val="none"/>
          <w:u w:val="single"/>
        </w:rPr>
        <w:t>个部分组成。各部分投标文件应分别编制。技术文件编制要求详见</w:t>
      </w:r>
      <w:r>
        <w:rPr>
          <w:rFonts w:hint="eastAsia" w:ascii="宋体" w:hAnsi="宋体" w:eastAsia="宋体" w:cs="宋体"/>
          <w:color w:val="auto"/>
          <w:sz w:val="24"/>
          <w:szCs w:val="24"/>
          <w:highlight w:val="none"/>
          <w:u w:val="single"/>
          <w:lang w:eastAsia="zh-CN"/>
        </w:rPr>
        <w:t>本章“</w:t>
      </w:r>
      <w:r>
        <w:rPr>
          <w:rFonts w:hint="eastAsia" w:ascii="宋体" w:hAnsi="宋体" w:eastAsia="宋体" w:cs="宋体"/>
          <w:color w:val="auto"/>
          <w:sz w:val="24"/>
          <w:szCs w:val="24"/>
          <w:highlight w:val="none"/>
          <w:u w:val="single"/>
          <w:lang w:val="en-US" w:eastAsia="zh-CN"/>
        </w:rPr>
        <w:t>3.7</w:t>
      </w:r>
      <w:r>
        <w:rPr>
          <w:rFonts w:hint="eastAsia" w:ascii="宋体" w:hAnsi="宋体" w:eastAsia="宋体" w:cs="宋体"/>
          <w:color w:val="auto"/>
          <w:sz w:val="24"/>
          <w:szCs w:val="24"/>
          <w:highlight w:val="none"/>
          <w:u w:val="single"/>
        </w:rPr>
        <w:t>投标文件</w:t>
      </w:r>
      <w:r>
        <w:rPr>
          <w:rFonts w:hint="eastAsia" w:ascii="宋体" w:hAnsi="宋体" w:eastAsia="宋体" w:cs="宋体"/>
          <w:color w:val="auto"/>
          <w:sz w:val="24"/>
          <w:szCs w:val="24"/>
          <w:highlight w:val="none"/>
          <w:u w:val="single"/>
          <w:lang w:eastAsia="zh-CN"/>
        </w:rPr>
        <w:t>的</w:t>
      </w:r>
      <w:r>
        <w:rPr>
          <w:rFonts w:hint="eastAsia" w:ascii="宋体" w:hAnsi="宋体" w:eastAsia="宋体" w:cs="宋体"/>
          <w:color w:val="auto"/>
          <w:sz w:val="24"/>
          <w:szCs w:val="24"/>
          <w:highlight w:val="none"/>
          <w:u w:val="single"/>
        </w:rPr>
        <w:t>编制”。</w:t>
      </w:r>
    </w:p>
    <w:p>
      <w:pPr>
        <w:pStyle w:val="20"/>
        <w:keepNext w:val="0"/>
        <w:keepLines w:val="0"/>
        <w:pageBreakBefore w:val="0"/>
        <w:widowControl w:val="0"/>
        <w:numPr>
          <w:ilvl w:val="0"/>
          <w:numId w:val="1"/>
        </w:numPr>
        <w:kinsoku/>
        <w:wordWrap/>
        <w:overflowPunct/>
        <w:topLinePunct w:val="0"/>
        <w:autoSpaceDE/>
        <w:autoSpaceDN/>
        <w:bidi w:val="0"/>
        <w:adjustRightInd/>
        <w:snapToGrid/>
        <w:spacing w:line="360" w:lineRule="auto"/>
        <w:ind w:left="840" w:leftChars="200" w:right="420" w:rightChars="200" w:hanging="42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联合体协议书（如为联合体投标须提供，格式见招标公告附件）；</w:t>
      </w:r>
    </w:p>
    <w:p>
      <w:pPr>
        <w:pStyle w:val="20"/>
        <w:keepNext w:val="0"/>
        <w:keepLines w:val="0"/>
        <w:pageBreakBefore w:val="0"/>
        <w:widowControl w:val="0"/>
        <w:numPr>
          <w:ilvl w:val="0"/>
          <w:numId w:val="1"/>
        </w:numPr>
        <w:kinsoku/>
        <w:wordWrap/>
        <w:overflowPunct/>
        <w:topLinePunct w:val="0"/>
        <w:autoSpaceDE/>
        <w:autoSpaceDN/>
        <w:bidi w:val="0"/>
        <w:adjustRightInd/>
        <w:snapToGrid/>
        <w:spacing w:line="360" w:lineRule="auto"/>
        <w:ind w:left="840" w:leftChars="200" w:right="420" w:rightChars="200" w:hanging="42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投标函（详见第七章投标文件格式）；</w:t>
      </w:r>
    </w:p>
    <w:p>
      <w:pPr>
        <w:pStyle w:val="20"/>
        <w:keepNext w:val="0"/>
        <w:keepLines w:val="0"/>
        <w:pageBreakBefore w:val="0"/>
        <w:widowControl w:val="0"/>
        <w:numPr>
          <w:ilvl w:val="0"/>
          <w:numId w:val="1"/>
        </w:numPr>
        <w:kinsoku/>
        <w:wordWrap/>
        <w:overflowPunct/>
        <w:topLinePunct w:val="0"/>
        <w:autoSpaceDE/>
        <w:autoSpaceDN/>
        <w:bidi w:val="0"/>
        <w:adjustRightInd/>
        <w:snapToGrid/>
        <w:spacing w:line="360" w:lineRule="auto"/>
        <w:ind w:left="840" w:leftChars="200" w:right="420" w:rightChars="200" w:hanging="42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法定代表证明书（详见第七章投标文件格式）；</w:t>
      </w:r>
    </w:p>
    <w:p>
      <w:pPr>
        <w:pStyle w:val="20"/>
        <w:keepNext w:val="0"/>
        <w:keepLines w:val="0"/>
        <w:pageBreakBefore w:val="0"/>
        <w:widowControl w:val="0"/>
        <w:numPr>
          <w:ilvl w:val="0"/>
          <w:numId w:val="1"/>
        </w:numPr>
        <w:kinsoku/>
        <w:wordWrap/>
        <w:overflowPunct/>
        <w:topLinePunct w:val="0"/>
        <w:autoSpaceDE/>
        <w:autoSpaceDN/>
        <w:bidi w:val="0"/>
        <w:adjustRightInd/>
        <w:snapToGrid/>
        <w:spacing w:line="360" w:lineRule="auto"/>
        <w:ind w:left="840" w:leftChars="200" w:right="420" w:rightChars="200" w:hanging="42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法人授权委托书原件及被授权人身份证（详见第七章投标文件格式）；</w:t>
      </w:r>
    </w:p>
    <w:p>
      <w:pPr>
        <w:pStyle w:val="20"/>
        <w:keepNext w:val="0"/>
        <w:keepLines w:val="0"/>
        <w:pageBreakBefore w:val="0"/>
        <w:widowControl w:val="0"/>
        <w:numPr>
          <w:ilvl w:val="0"/>
          <w:numId w:val="1"/>
        </w:numPr>
        <w:tabs>
          <w:tab w:val="left" w:pos="360"/>
        </w:tabs>
        <w:kinsoku/>
        <w:wordWrap/>
        <w:overflowPunct/>
        <w:topLinePunct w:val="0"/>
        <w:autoSpaceDE/>
        <w:autoSpaceDN/>
        <w:bidi w:val="0"/>
        <w:adjustRightInd/>
        <w:snapToGrid/>
        <w:spacing w:line="360" w:lineRule="auto"/>
        <w:ind w:left="840" w:leftChars="200" w:right="420" w:rightChars="200" w:hanging="42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投标人（独立体或联合体各方）营业执照副本。</w:t>
      </w:r>
    </w:p>
    <w:p>
      <w:pPr>
        <w:pStyle w:val="20"/>
        <w:keepNext w:val="0"/>
        <w:keepLines w:val="0"/>
        <w:pageBreakBefore w:val="0"/>
        <w:widowControl w:val="0"/>
        <w:numPr>
          <w:ilvl w:val="0"/>
          <w:numId w:val="1"/>
        </w:numPr>
        <w:tabs>
          <w:tab w:val="left" w:pos="360"/>
        </w:tabs>
        <w:kinsoku/>
        <w:wordWrap/>
        <w:overflowPunct/>
        <w:topLinePunct w:val="0"/>
        <w:autoSpaceDE/>
        <w:autoSpaceDN/>
        <w:bidi w:val="0"/>
        <w:adjustRightInd/>
        <w:snapToGrid/>
        <w:spacing w:line="360" w:lineRule="auto"/>
        <w:ind w:left="840" w:leftChars="200" w:right="420" w:rightChars="200" w:hanging="42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投标人（独立体或联合体各方）有效资质证书副本；</w:t>
      </w:r>
    </w:p>
    <w:p>
      <w:pPr>
        <w:pStyle w:val="20"/>
        <w:keepNext w:val="0"/>
        <w:keepLines w:val="0"/>
        <w:pageBreakBefore w:val="0"/>
        <w:widowControl w:val="0"/>
        <w:numPr>
          <w:ilvl w:val="0"/>
          <w:numId w:val="1"/>
        </w:numPr>
        <w:tabs>
          <w:tab w:val="left" w:pos="360"/>
        </w:tabs>
        <w:kinsoku/>
        <w:wordWrap/>
        <w:overflowPunct/>
        <w:topLinePunct w:val="0"/>
        <w:autoSpaceDE/>
        <w:autoSpaceDN/>
        <w:bidi w:val="0"/>
        <w:adjustRightInd/>
        <w:snapToGrid/>
        <w:spacing w:line="360" w:lineRule="auto"/>
        <w:ind w:left="840" w:leftChars="200" w:right="420" w:rightChars="200" w:hanging="42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投标人（具有施工资质单位）的安全生产许可证；</w:t>
      </w:r>
    </w:p>
    <w:p>
      <w:pPr>
        <w:pStyle w:val="20"/>
        <w:keepNext w:val="0"/>
        <w:keepLines w:val="0"/>
        <w:pageBreakBefore w:val="0"/>
        <w:widowControl w:val="0"/>
        <w:numPr>
          <w:ilvl w:val="0"/>
          <w:numId w:val="1"/>
        </w:numPr>
        <w:tabs>
          <w:tab w:val="left" w:pos="360"/>
        </w:tabs>
        <w:kinsoku/>
        <w:wordWrap/>
        <w:overflowPunct/>
        <w:topLinePunct w:val="0"/>
        <w:autoSpaceDE/>
        <w:autoSpaceDN/>
        <w:bidi w:val="0"/>
        <w:adjustRightInd/>
        <w:snapToGrid/>
        <w:spacing w:line="360" w:lineRule="auto"/>
        <w:ind w:left="840" w:leftChars="200" w:right="420" w:rightChars="200" w:hanging="42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投标人（独立体或联合体主办方）基本账户开户许可证或基本存款账户信息；投标人</w:t>
      </w:r>
      <w:r>
        <w:rPr>
          <w:rFonts w:hint="eastAsia" w:ascii="宋体" w:hAnsi="宋体" w:eastAsia="宋体" w:cs="宋体"/>
          <w:color w:val="auto"/>
          <w:sz w:val="24"/>
          <w:szCs w:val="24"/>
          <w:highlight w:val="none"/>
          <w:lang w:eastAsia="zh-CN"/>
        </w:rPr>
        <w:t>投标保证金</w:t>
      </w:r>
      <w:r>
        <w:rPr>
          <w:rFonts w:hint="eastAsia" w:ascii="宋体" w:hAnsi="宋体" w:eastAsia="宋体" w:cs="宋体"/>
          <w:color w:val="auto"/>
          <w:sz w:val="24"/>
          <w:szCs w:val="24"/>
          <w:highlight w:val="none"/>
        </w:rPr>
        <w:t>电子保函及保费从投标人基本账户支出的凭证</w:t>
      </w:r>
      <w:r>
        <w:rPr>
          <w:rFonts w:hint="eastAsia" w:ascii="宋体" w:hAnsi="宋体" w:eastAsia="宋体" w:cs="宋体"/>
          <w:color w:val="auto"/>
          <w:sz w:val="24"/>
          <w:szCs w:val="24"/>
          <w:highlight w:val="none"/>
          <w:lang w:eastAsia="zh-CN"/>
        </w:rPr>
        <w:t>；</w:t>
      </w:r>
    </w:p>
    <w:p>
      <w:pPr>
        <w:pStyle w:val="20"/>
        <w:keepNext w:val="0"/>
        <w:keepLines w:val="0"/>
        <w:pageBreakBefore w:val="0"/>
        <w:widowControl w:val="0"/>
        <w:numPr>
          <w:ilvl w:val="0"/>
          <w:numId w:val="1"/>
        </w:numPr>
        <w:tabs>
          <w:tab w:val="left" w:pos="360"/>
        </w:tabs>
        <w:kinsoku/>
        <w:wordWrap/>
        <w:overflowPunct/>
        <w:topLinePunct w:val="0"/>
        <w:autoSpaceDE/>
        <w:autoSpaceDN/>
        <w:bidi w:val="0"/>
        <w:adjustRightInd/>
        <w:snapToGrid/>
        <w:spacing w:line="360" w:lineRule="auto"/>
        <w:ind w:left="840" w:leftChars="200" w:right="420" w:rightChars="200" w:hanging="42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投标人（独立体或联合体施工方）的项目负责人的建造师资质证书复印件、安全生产考核合格证书复印件及社保证明；</w:t>
      </w:r>
    </w:p>
    <w:p>
      <w:pPr>
        <w:pStyle w:val="20"/>
        <w:keepNext w:val="0"/>
        <w:keepLines w:val="0"/>
        <w:pageBreakBefore w:val="0"/>
        <w:widowControl w:val="0"/>
        <w:numPr>
          <w:ilvl w:val="0"/>
          <w:numId w:val="1"/>
        </w:numPr>
        <w:tabs>
          <w:tab w:val="left" w:pos="360"/>
        </w:tabs>
        <w:kinsoku/>
        <w:wordWrap/>
        <w:overflowPunct/>
        <w:topLinePunct w:val="0"/>
        <w:autoSpaceDE/>
        <w:autoSpaceDN/>
        <w:bidi w:val="0"/>
        <w:adjustRightInd/>
        <w:snapToGrid/>
        <w:spacing w:line="360" w:lineRule="auto"/>
        <w:ind w:left="840" w:leftChars="200" w:right="420" w:rightChars="200" w:hanging="42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投标人（独立体或联合体设计方）的设计负责人身份证及社保证明；</w:t>
      </w:r>
    </w:p>
    <w:p>
      <w:pPr>
        <w:pStyle w:val="20"/>
        <w:keepNext w:val="0"/>
        <w:keepLines w:val="0"/>
        <w:pageBreakBefore w:val="0"/>
        <w:widowControl w:val="0"/>
        <w:numPr>
          <w:ilvl w:val="0"/>
          <w:numId w:val="1"/>
        </w:numPr>
        <w:kinsoku/>
        <w:wordWrap/>
        <w:overflowPunct/>
        <w:topLinePunct w:val="0"/>
        <w:autoSpaceDE/>
        <w:autoSpaceDN/>
        <w:bidi w:val="0"/>
        <w:adjustRightInd/>
        <w:snapToGrid/>
        <w:spacing w:line="360" w:lineRule="auto"/>
        <w:ind w:left="840" w:leftChars="200" w:right="420" w:rightChars="200" w:hanging="42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投标人基本情况表（详见第七章投标文件格式）；</w:t>
      </w:r>
    </w:p>
    <w:p>
      <w:pPr>
        <w:pStyle w:val="20"/>
        <w:keepNext w:val="0"/>
        <w:keepLines w:val="0"/>
        <w:pageBreakBefore w:val="0"/>
        <w:widowControl w:val="0"/>
        <w:numPr>
          <w:ilvl w:val="0"/>
          <w:numId w:val="1"/>
        </w:numPr>
        <w:kinsoku/>
        <w:wordWrap/>
        <w:overflowPunct/>
        <w:topLinePunct w:val="0"/>
        <w:autoSpaceDE/>
        <w:autoSpaceDN/>
        <w:bidi w:val="0"/>
        <w:adjustRightInd/>
        <w:snapToGrid/>
        <w:spacing w:line="360" w:lineRule="auto"/>
        <w:ind w:left="840" w:leftChars="200" w:right="420" w:rightChars="200" w:hanging="42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类似项目情况表（详见第七章投标文件格式）；</w:t>
      </w:r>
    </w:p>
    <w:p>
      <w:pPr>
        <w:pStyle w:val="20"/>
        <w:keepNext w:val="0"/>
        <w:keepLines w:val="0"/>
        <w:pageBreakBefore w:val="0"/>
        <w:widowControl w:val="0"/>
        <w:numPr>
          <w:ilvl w:val="0"/>
          <w:numId w:val="1"/>
        </w:numPr>
        <w:kinsoku/>
        <w:wordWrap/>
        <w:overflowPunct/>
        <w:topLinePunct w:val="0"/>
        <w:autoSpaceDE/>
        <w:autoSpaceDN/>
        <w:bidi w:val="0"/>
        <w:adjustRightInd/>
        <w:snapToGrid/>
        <w:spacing w:line="360" w:lineRule="auto"/>
        <w:ind w:left="840" w:leftChars="200" w:right="420" w:rightChars="200" w:hanging="42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近年获奖情况（详见第七章投标文件格式）；</w:t>
      </w:r>
    </w:p>
    <w:p>
      <w:pPr>
        <w:pStyle w:val="20"/>
        <w:keepNext w:val="0"/>
        <w:keepLines w:val="0"/>
        <w:pageBreakBefore w:val="0"/>
        <w:widowControl w:val="0"/>
        <w:numPr>
          <w:ilvl w:val="0"/>
          <w:numId w:val="1"/>
        </w:numPr>
        <w:kinsoku/>
        <w:wordWrap/>
        <w:overflowPunct/>
        <w:topLinePunct w:val="0"/>
        <w:autoSpaceDE/>
        <w:autoSpaceDN/>
        <w:bidi w:val="0"/>
        <w:adjustRightInd/>
        <w:snapToGrid/>
        <w:spacing w:line="360" w:lineRule="auto"/>
        <w:ind w:left="840" w:leftChars="200" w:right="420" w:rightChars="200" w:hanging="42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w:t>
      </w:r>
      <w:r>
        <w:rPr>
          <w:rFonts w:hint="eastAsia" w:ascii="宋体" w:hAnsi="宋体" w:eastAsia="宋体" w:cs="宋体"/>
          <w:color w:val="auto"/>
          <w:sz w:val="24"/>
          <w:szCs w:val="24"/>
          <w:highlight w:val="none"/>
          <w:lang w:eastAsia="zh-CN"/>
        </w:rPr>
        <w:t>文件</w:t>
      </w:r>
      <w:r>
        <w:rPr>
          <w:rFonts w:hint="eastAsia" w:ascii="宋体" w:hAnsi="宋体" w:eastAsia="宋体" w:cs="宋体"/>
          <w:color w:val="auto"/>
          <w:sz w:val="24"/>
          <w:szCs w:val="24"/>
          <w:highlight w:val="none"/>
        </w:rPr>
        <w:t>（施工方案、设计方案</w:t>
      </w:r>
      <w:r>
        <w:rPr>
          <w:rFonts w:hint="eastAsia" w:ascii="宋体" w:hAnsi="宋体" w:eastAsia="宋体" w:cs="宋体"/>
          <w:color w:val="auto"/>
          <w:sz w:val="24"/>
          <w:szCs w:val="24"/>
          <w:highlight w:val="none"/>
          <w:lang w:eastAsia="zh-CN"/>
        </w:rPr>
        <w:t>等</w:t>
      </w:r>
      <w:r>
        <w:rPr>
          <w:rFonts w:hint="eastAsia" w:ascii="宋体" w:hAnsi="宋体" w:eastAsia="宋体" w:cs="宋体"/>
          <w:color w:val="auto"/>
          <w:sz w:val="24"/>
          <w:szCs w:val="24"/>
          <w:highlight w:val="none"/>
        </w:rPr>
        <w:t>）（详见第七章投标文件格式）。</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lang w:eastAsia="zh-CN"/>
        </w:rPr>
        <w:t>投标人认为</w:t>
      </w:r>
      <w:r>
        <w:rPr>
          <w:rFonts w:hint="eastAsia" w:ascii="宋体" w:hAnsi="宋体" w:eastAsia="宋体" w:cs="宋体"/>
          <w:bCs/>
          <w:color w:val="auto"/>
          <w:kern w:val="0"/>
          <w:sz w:val="24"/>
          <w:szCs w:val="24"/>
          <w:highlight w:val="none"/>
        </w:rPr>
        <w:t>满足本项目评审要求的其他资料</w:t>
      </w:r>
      <w:r>
        <w:rPr>
          <w:rFonts w:hint="eastAsia" w:ascii="宋体" w:hAnsi="宋体" w:eastAsia="宋体" w:cs="宋体"/>
          <w:bCs/>
          <w:color w:val="auto"/>
          <w:kern w:val="0"/>
          <w:sz w:val="24"/>
          <w:szCs w:val="24"/>
          <w:highlight w:val="none"/>
          <w:lang w:eastAsia="zh-CN"/>
        </w:rPr>
        <w:t>，以及</w:t>
      </w:r>
      <w:r>
        <w:rPr>
          <w:rFonts w:hint="eastAsia" w:ascii="宋体" w:hAnsi="宋体" w:eastAsia="宋体" w:cs="宋体"/>
          <w:color w:val="auto"/>
          <w:sz w:val="24"/>
          <w:szCs w:val="24"/>
          <w:highlight w:val="none"/>
        </w:rPr>
        <w:t>投标人在评标过程中作出的符合法律法规和招标文件规定的澄清确认，构成投标文件的组成部分。</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420" w:name="_Toc31999"/>
      <w:bookmarkStart w:id="421" w:name="_Toc25661"/>
      <w:bookmarkStart w:id="422" w:name="_Toc4209"/>
      <w:bookmarkStart w:id="423" w:name="_Toc23504"/>
      <w:r>
        <w:rPr>
          <w:rFonts w:hint="eastAsia" w:ascii="宋体" w:hAnsi="宋体" w:eastAsia="宋体" w:cs="宋体"/>
          <w:color w:val="auto"/>
          <w:sz w:val="24"/>
          <w:szCs w:val="24"/>
          <w:highlight w:val="none"/>
        </w:rPr>
        <w:t>3.2 投标报价</w:t>
      </w:r>
      <w:bookmarkEnd w:id="420"/>
      <w:bookmarkEnd w:id="421"/>
      <w:bookmarkEnd w:id="422"/>
      <w:bookmarkEnd w:id="423"/>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3.2.1投标报价应包括国家规定的增值税税金，且包括项目履行中所有不可预见的隐含费用。除投标人须知前附表另有规定外，增值税税金按一般计税方法计算。投标人应按</w:t>
      </w:r>
      <w:r>
        <w:rPr>
          <w:rFonts w:hint="eastAsia" w:ascii="宋体" w:hAnsi="宋体" w:eastAsia="宋体" w:cs="宋体"/>
          <w:color w:val="auto"/>
          <w:sz w:val="24"/>
          <w:szCs w:val="24"/>
          <w:highlight w:val="none"/>
          <w:u w:val="single"/>
        </w:rPr>
        <w:t>第</w:t>
      </w:r>
      <w:r>
        <w:rPr>
          <w:rFonts w:hint="eastAsia" w:ascii="宋体" w:hAnsi="宋体" w:eastAsia="宋体" w:cs="宋体"/>
          <w:color w:val="auto"/>
          <w:sz w:val="24"/>
          <w:szCs w:val="24"/>
          <w:highlight w:val="none"/>
          <w:u w:val="single"/>
          <w:lang w:eastAsia="zh-CN"/>
        </w:rPr>
        <w:t>七</w:t>
      </w:r>
      <w:r>
        <w:rPr>
          <w:rFonts w:hint="eastAsia" w:ascii="宋体" w:hAnsi="宋体" w:eastAsia="宋体" w:cs="宋体"/>
          <w:color w:val="auto"/>
          <w:sz w:val="24"/>
          <w:szCs w:val="24"/>
          <w:highlight w:val="none"/>
          <w:u w:val="single"/>
        </w:rPr>
        <w:t>章“投标文件格式”</w:t>
      </w:r>
      <w:r>
        <w:rPr>
          <w:rFonts w:hint="eastAsia" w:ascii="宋体" w:hAnsi="宋体" w:eastAsia="宋体" w:cs="宋体"/>
          <w:color w:val="auto"/>
          <w:sz w:val="24"/>
          <w:szCs w:val="24"/>
          <w:highlight w:val="none"/>
        </w:rPr>
        <w:t>的要求在投标函中进行报价并填写</w:t>
      </w:r>
      <w:r>
        <w:rPr>
          <w:rFonts w:hint="eastAsia" w:ascii="宋体" w:hAnsi="宋体" w:eastAsia="宋体" w:cs="宋体"/>
          <w:bCs/>
          <w:color w:val="auto"/>
          <w:sz w:val="24"/>
          <w:szCs w:val="24"/>
          <w:highlight w:val="none"/>
          <w:u w:val="single"/>
        </w:rPr>
        <w:t>建安工程费</w:t>
      </w:r>
      <w:r>
        <w:rPr>
          <w:rFonts w:hint="eastAsia" w:ascii="宋体" w:hAnsi="宋体" w:eastAsia="宋体" w:cs="宋体"/>
          <w:bCs/>
          <w:color w:val="auto"/>
          <w:sz w:val="24"/>
          <w:szCs w:val="24"/>
          <w:highlight w:val="none"/>
          <w:u w:val="single"/>
          <w:lang w:eastAsia="zh-CN"/>
        </w:rPr>
        <w:t>、</w:t>
      </w:r>
      <w:r>
        <w:rPr>
          <w:rFonts w:hint="eastAsia" w:ascii="宋体" w:hAnsi="宋体" w:eastAsia="宋体" w:cs="宋体"/>
          <w:color w:val="auto"/>
          <w:sz w:val="24"/>
          <w:szCs w:val="24"/>
          <w:highlight w:val="none"/>
          <w:u w:val="single"/>
          <w:lang w:eastAsia="zh-CN"/>
        </w:rPr>
        <w:t>设计</w:t>
      </w:r>
      <w:r>
        <w:rPr>
          <w:rFonts w:hint="eastAsia" w:ascii="宋体" w:hAnsi="宋体" w:eastAsia="宋体" w:cs="宋体"/>
          <w:color w:val="auto"/>
          <w:sz w:val="24"/>
          <w:szCs w:val="24"/>
          <w:highlight w:val="none"/>
          <w:u w:val="single"/>
        </w:rPr>
        <w:t>费</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勘察</w:t>
      </w:r>
      <w:r>
        <w:rPr>
          <w:rFonts w:hint="eastAsia" w:ascii="宋体" w:hAnsi="宋体" w:eastAsia="宋体" w:cs="宋体"/>
          <w:color w:val="auto"/>
          <w:sz w:val="24"/>
          <w:szCs w:val="24"/>
          <w:highlight w:val="none"/>
          <w:u w:val="single"/>
          <w:lang w:val="en-US" w:eastAsia="zh-CN"/>
        </w:rPr>
        <w:t>费</w:t>
      </w:r>
      <w:r>
        <w:rPr>
          <w:rFonts w:hint="eastAsia" w:ascii="宋体" w:hAnsi="宋体" w:eastAsia="宋体" w:cs="宋体"/>
          <w:color w:val="auto"/>
          <w:sz w:val="24"/>
          <w:szCs w:val="24"/>
          <w:highlight w:val="none"/>
          <w:u w:val="single"/>
        </w:rPr>
        <w:t>报价书</w:t>
      </w:r>
      <w:r>
        <w:rPr>
          <w:rFonts w:hint="eastAsia" w:ascii="宋体" w:hAnsi="宋体" w:eastAsia="宋体" w:cs="宋体"/>
          <w:color w:val="auto"/>
          <w:sz w:val="24"/>
          <w:szCs w:val="24"/>
          <w:highlight w:val="none"/>
        </w:rPr>
        <w:t>。</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3.2.2投标人应充分了解该项目的总体情况以及影响投标报价的其他要素。</w:t>
      </w:r>
    </w:p>
    <w:p>
      <w:pPr>
        <w:pageBreakBefore w:val="0"/>
        <w:wordWrap/>
        <w:bidi w:val="0"/>
        <w:spacing w:beforeAutospacing="0" w:afterAutospacing="0" w:line="360" w:lineRule="auto"/>
        <w:ind w:right="105" w:rightChars="5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3.2.3</w:t>
      </w:r>
      <w:bookmarkStart w:id="424" w:name="_Toc300834964"/>
      <w:bookmarkEnd w:id="424"/>
      <w:bookmarkStart w:id="425" w:name="_Toc384308224"/>
      <w:bookmarkEnd w:id="425"/>
      <w:bookmarkStart w:id="426" w:name="_Toc352691487"/>
      <w:bookmarkEnd w:id="426"/>
      <w:bookmarkStart w:id="427" w:name="_Toc369531530"/>
      <w:bookmarkEnd w:id="427"/>
      <w:bookmarkStart w:id="428" w:name="_Toc361508599"/>
      <w:bookmarkEnd w:id="428"/>
      <w:bookmarkStart w:id="429" w:name="_Toc15242"/>
      <w:bookmarkEnd w:id="429"/>
      <w:r>
        <w:rPr>
          <w:rFonts w:hint="eastAsia" w:ascii="宋体" w:hAnsi="宋体" w:eastAsia="宋体" w:cs="宋体"/>
          <w:color w:val="auto"/>
          <w:sz w:val="24"/>
          <w:szCs w:val="24"/>
          <w:highlight w:val="none"/>
        </w:rPr>
        <w:t>招标人设有最高投标限价的，投标人的投标报价不得超过最高投标限价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超过</w:t>
      </w:r>
      <w:r>
        <w:rPr>
          <w:rFonts w:hint="eastAsia" w:ascii="宋体" w:hAnsi="宋体" w:eastAsia="宋体" w:cs="宋体"/>
          <w:color w:val="auto"/>
          <w:sz w:val="24"/>
          <w:szCs w:val="24"/>
          <w:highlight w:val="none"/>
          <w:lang w:eastAsia="zh-CN"/>
        </w:rPr>
        <w:t>以下</w:t>
      </w:r>
      <w:r>
        <w:rPr>
          <w:rFonts w:hint="eastAsia" w:ascii="宋体" w:hAnsi="宋体" w:eastAsia="宋体" w:cs="宋体"/>
          <w:color w:val="auto"/>
          <w:sz w:val="24"/>
          <w:szCs w:val="24"/>
          <w:highlight w:val="none"/>
        </w:rPr>
        <w:t>对应的最高投标限价的为无效投标</w:t>
      </w:r>
      <w:r>
        <w:rPr>
          <w:rFonts w:hint="eastAsia" w:ascii="宋体" w:hAnsi="宋体" w:eastAsia="宋体" w:cs="宋体"/>
          <w:color w:val="auto"/>
          <w:sz w:val="24"/>
          <w:szCs w:val="24"/>
          <w:highlight w:val="none"/>
          <w:lang w:eastAsia="zh-CN"/>
        </w:rPr>
        <w:t>。</w:t>
      </w:r>
    </w:p>
    <w:p>
      <w:pPr>
        <w:widowControl/>
        <w:spacing w:line="276"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lang w:val="en-US" w:eastAsia="zh-CN"/>
        </w:rPr>
        <w:t>3.2.4</w:t>
      </w:r>
      <w:r>
        <w:rPr>
          <w:rFonts w:hint="eastAsia" w:ascii="宋体" w:hAnsi="宋体" w:eastAsia="宋体" w:cs="宋体"/>
          <w:color w:val="auto"/>
          <w:sz w:val="24"/>
          <w:szCs w:val="24"/>
          <w:highlight w:val="none"/>
        </w:rPr>
        <w:t>本项目</w:t>
      </w:r>
      <w:r>
        <w:rPr>
          <w:rFonts w:hint="eastAsia" w:ascii="宋体" w:hAnsi="宋体" w:eastAsia="宋体" w:cs="宋体"/>
          <w:bCs/>
          <w:color w:val="auto"/>
          <w:sz w:val="24"/>
          <w:szCs w:val="24"/>
          <w:highlight w:val="none"/>
          <w:u w:val="single"/>
        </w:rPr>
        <w:t>最高投标限价</w:t>
      </w:r>
      <w:r>
        <w:rPr>
          <w:rFonts w:hint="eastAsia" w:ascii="宋体" w:hAnsi="宋体" w:eastAsia="宋体" w:cs="宋体"/>
          <w:color w:val="auto"/>
          <w:sz w:val="24"/>
          <w:szCs w:val="24"/>
          <w:highlight w:val="none"/>
          <w:lang w:val="en-US" w:eastAsia="zh-CN"/>
        </w:rPr>
        <w:t>要求，</w:t>
      </w:r>
      <w:r>
        <w:rPr>
          <w:rFonts w:hint="eastAsia" w:ascii="宋体" w:hAnsi="宋体" w:eastAsia="宋体" w:cs="宋体"/>
          <w:color w:val="auto"/>
          <w:sz w:val="24"/>
          <w:szCs w:val="24"/>
          <w:highlight w:val="none"/>
          <w:u w:val="single"/>
          <w:lang w:val="en-US" w:eastAsia="zh-CN"/>
        </w:rPr>
        <w:t>如：</w:t>
      </w:r>
      <w:r>
        <w:rPr>
          <w:rFonts w:hint="eastAsia" w:ascii="宋体" w:hAnsi="宋体" w:eastAsia="宋体" w:cs="宋体"/>
          <w:bCs/>
          <w:color w:val="auto"/>
          <w:sz w:val="24"/>
          <w:szCs w:val="24"/>
          <w:highlight w:val="none"/>
          <w:u w:val="single"/>
        </w:rPr>
        <w:t>本项目最高投标限价为</w:t>
      </w:r>
      <w:r>
        <w:rPr>
          <w:rFonts w:hint="eastAsia" w:ascii="宋体" w:hAnsi="宋体" w:eastAsia="宋体" w:cs="宋体"/>
          <w:bCs/>
          <w:color w:val="auto"/>
          <w:sz w:val="24"/>
          <w:szCs w:val="24"/>
          <w:highlight w:val="none"/>
          <w:u w:val="single"/>
          <w:lang w:eastAsia="zh-CN"/>
        </w:rPr>
        <w:t xml:space="preserve"> </w:t>
      </w:r>
      <w:r>
        <w:rPr>
          <w:rFonts w:hint="eastAsia" w:ascii="宋体" w:hAnsi="宋体" w:eastAsia="宋体" w:cs="宋体"/>
          <w:bCs/>
          <w:color w:val="auto"/>
          <w:sz w:val="24"/>
          <w:szCs w:val="24"/>
          <w:highlight w:val="none"/>
          <w:u w:val="single"/>
          <w:lang w:val="en-US" w:eastAsia="zh-CN"/>
        </w:rPr>
        <w:t xml:space="preserve">    万元</w:t>
      </w:r>
      <w:r>
        <w:rPr>
          <w:rFonts w:hint="eastAsia" w:ascii="宋体" w:hAnsi="宋体" w:eastAsia="宋体" w:cs="宋体"/>
          <w:bCs/>
          <w:color w:val="auto"/>
          <w:sz w:val="24"/>
          <w:szCs w:val="24"/>
          <w:highlight w:val="none"/>
          <w:u w:val="single"/>
        </w:rPr>
        <w:t>，其中：（1）建安工程费最高投标限价为</w:t>
      </w:r>
      <w:r>
        <w:rPr>
          <w:rFonts w:hint="eastAsia" w:ascii="宋体" w:hAnsi="宋体" w:eastAsia="宋体" w:cs="宋体"/>
          <w:bCs/>
          <w:color w:val="auto"/>
          <w:sz w:val="24"/>
          <w:szCs w:val="24"/>
          <w:highlight w:val="none"/>
          <w:u w:val="single"/>
          <w:lang w:eastAsia="zh-CN"/>
        </w:rPr>
        <w:t xml:space="preserve"> </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万元；（2）设计费最高投标限价为</w:t>
      </w:r>
      <w:r>
        <w:rPr>
          <w:rFonts w:hint="eastAsia" w:ascii="宋体" w:hAnsi="宋体" w:eastAsia="宋体" w:cs="宋体"/>
          <w:bCs/>
          <w:color w:val="auto"/>
          <w:sz w:val="24"/>
          <w:szCs w:val="24"/>
          <w:highlight w:val="none"/>
          <w:u w:val="single"/>
          <w:lang w:eastAsia="zh-CN"/>
        </w:rPr>
        <w:t xml:space="preserve"> </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万元；（3）勘察费最高投标限价为</w:t>
      </w:r>
      <w:r>
        <w:rPr>
          <w:rFonts w:hint="eastAsia" w:ascii="宋体" w:hAnsi="宋体" w:eastAsia="宋体" w:cs="宋体"/>
          <w:bCs/>
          <w:color w:val="auto"/>
          <w:sz w:val="24"/>
          <w:szCs w:val="24"/>
          <w:highlight w:val="none"/>
          <w:u w:val="single"/>
          <w:lang w:eastAsia="zh-CN"/>
        </w:rPr>
        <w:t xml:space="preserve"> </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万元</w:t>
      </w:r>
      <w:r>
        <w:rPr>
          <w:rFonts w:hint="eastAsia" w:ascii="宋体" w:hAnsi="宋体" w:eastAsia="宋体" w:cs="宋体"/>
          <w:color w:val="auto"/>
          <w:sz w:val="24"/>
          <w:highlight w:val="none"/>
          <w:u w:val="none"/>
        </w:rPr>
        <w:t>。</w:t>
      </w:r>
    </w:p>
    <w:p>
      <w:pPr>
        <w:pageBreakBefore w:val="0"/>
        <w:widowControl/>
        <w:wordWrap/>
        <w:bidi w:val="0"/>
        <w:spacing w:beforeAutospacing="0" w:afterAutospacing="0" w:line="276" w:lineRule="auto"/>
        <w:ind w:right="0" w:rightChars="0"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b w:val="0"/>
          <w:bCs w:val="0"/>
          <w:color w:val="auto"/>
          <w:sz w:val="24"/>
          <w:szCs w:val="24"/>
          <w:highlight w:val="none"/>
          <w:u w:val="single"/>
        </w:rPr>
        <w:t>投标人的投标总价或建安工程费或设计费或勘察费超过上述最高投标限价的为无效标。</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3.2.5投标报价</w:t>
      </w:r>
      <w:r>
        <w:rPr>
          <w:rFonts w:hint="eastAsia" w:ascii="宋体" w:hAnsi="宋体" w:eastAsia="宋体" w:cs="宋体"/>
          <w:color w:val="auto"/>
          <w:sz w:val="24"/>
          <w:szCs w:val="24"/>
          <w:highlight w:val="none"/>
          <w:lang w:eastAsia="zh-CN"/>
        </w:rPr>
        <w:t>及结算</w:t>
      </w:r>
      <w:r>
        <w:rPr>
          <w:rFonts w:hint="eastAsia" w:ascii="宋体" w:hAnsi="宋体" w:eastAsia="宋体" w:cs="宋体"/>
          <w:color w:val="auto"/>
          <w:sz w:val="24"/>
          <w:szCs w:val="24"/>
          <w:highlight w:val="none"/>
        </w:rPr>
        <w:t>其他要求</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single"/>
          <w:lang w:eastAsia="zh-CN"/>
        </w:rPr>
        <w:t>例</w:t>
      </w:r>
      <w:r>
        <w:rPr>
          <w:rFonts w:hint="eastAsia" w:ascii="宋体" w:hAnsi="宋体" w:eastAsia="宋体" w:cs="宋体"/>
          <w:color w:val="auto"/>
          <w:sz w:val="24"/>
          <w:szCs w:val="24"/>
          <w:highlight w:val="none"/>
          <w:u w:val="single"/>
          <w:lang w:val="en-US" w:eastAsia="zh-CN"/>
        </w:rPr>
        <w:t>如</w:t>
      </w:r>
      <w:r>
        <w:rPr>
          <w:rFonts w:hint="eastAsia" w:ascii="宋体" w:hAnsi="宋体" w:eastAsia="宋体" w:cs="宋体"/>
          <w:color w:val="auto"/>
          <w:sz w:val="24"/>
          <w:szCs w:val="24"/>
          <w:highlight w:val="none"/>
          <w:u w:val="single"/>
          <w:lang w:val="zh-TW" w:eastAsia="zh-CN"/>
        </w:rPr>
        <w:t>①投标人根据自身条件核算成本，投标时以投标报价下浮率进行报价，投标人投标报价</w:t>
      </w:r>
      <w:r>
        <w:rPr>
          <w:rFonts w:hint="eastAsia" w:ascii="宋体" w:hAnsi="宋体" w:eastAsia="宋体" w:cs="宋体"/>
          <w:bCs w:val="0"/>
          <w:color w:val="auto"/>
          <w:sz w:val="24"/>
          <w:szCs w:val="24"/>
          <w:highlight w:val="none"/>
          <w:u w:val="single"/>
        </w:rPr>
        <w:t>建安工程费</w:t>
      </w:r>
      <w:r>
        <w:rPr>
          <w:rFonts w:hint="eastAsia" w:ascii="宋体" w:hAnsi="宋体" w:eastAsia="宋体" w:cs="宋体"/>
          <w:color w:val="auto"/>
          <w:sz w:val="24"/>
          <w:szCs w:val="24"/>
          <w:highlight w:val="none"/>
          <w:u w:val="single"/>
          <w:lang w:val="zh-TW" w:eastAsia="zh-CN"/>
        </w:rPr>
        <w:t>下浮率的</w:t>
      </w:r>
      <w:r>
        <w:rPr>
          <w:rFonts w:hint="eastAsia" w:ascii="宋体" w:hAnsi="宋体" w:eastAsia="宋体" w:cs="宋体"/>
          <w:color w:val="auto"/>
          <w:sz w:val="24"/>
          <w:szCs w:val="24"/>
          <w:highlight w:val="none"/>
          <w:u w:val="single"/>
          <w:lang w:val="en-US" w:eastAsia="zh-CN"/>
        </w:rPr>
        <w:t>有效</w:t>
      </w:r>
      <w:r>
        <w:rPr>
          <w:rFonts w:hint="eastAsia" w:ascii="宋体" w:hAnsi="宋体" w:eastAsia="宋体" w:cs="宋体"/>
          <w:color w:val="auto"/>
          <w:sz w:val="24"/>
          <w:szCs w:val="24"/>
          <w:highlight w:val="none"/>
          <w:u w:val="single"/>
          <w:lang w:val="zh-TW" w:eastAsia="zh-CN"/>
        </w:rPr>
        <w:t>范围为：0</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lang w:val="zh-TW" w:eastAsia="zh-CN"/>
        </w:rPr>
        <w:t>1</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lang w:val="zh-TW" w:eastAsia="zh-CN"/>
        </w:rPr>
        <w:t>％；</w:t>
      </w:r>
      <w:r>
        <w:rPr>
          <w:rFonts w:hint="eastAsia" w:ascii="宋体" w:hAnsi="宋体" w:eastAsia="宋体" w:cs="宋体"/>
          <w:bCs w:val="0"/>
          <w:color w:val="auto"/>
          <w:sz w:val="24"/>
          <w:szCs w:val="24"/>
          <w:highlight w:val="none"/>
          <w:u w:val="single"/>
        </w:rPr>
        <w:t>设计费</w:t>
      </w:r>
      <w:r>
        <w:rPr>
          <w:rFonts w:hint="eastAsia" w:ascii="宋体" w:hAnsi="宋体" w:eastAsia="宋体" w:cs="宋体"/>
          <w:bCs w:val="0"/>
          <w:color w:val="auto"/>
          <w:sz w:val="24"/>
          <w:szCs w:val="24"/>
          <w:highlight w:val="none"/>
          <w:u w:val="single"/>
          <w:lang w:eastAsia="zh-CN"/>
        </w:rPr>
        <w:t>、勘察费</w:t>
      </w:r>
      <w:r>
        <w:rPr>
          <w:rFonts w:hint="eastAsia" w:ascii="宋体" w:hAnsi="宋体" w:eastAsia="宋体" w:cs="宋体"/>
          <w:color w:val="auto"/>
          <w:sz w:val="24"/>
          <w:szCs w:val="24"/>
          <w:highlight w:val="none"/>
          <w:u w:val="single"/>
          <w:lang w:val="zh-TW" w:eastAsia="zh-CN"/>
        </w:rPr>
        <w:t>下浮率的</w:t>
      </w:r>
      <w:r>
        <w:rPr>
          <w:rFonts w:hint="eastAsia" w:ascii="宋体" w:hAnsi="宋体" w:eastAsia="宋体" w:cs="宋体"/>
          <w:color w:val="auto"/>
          <w:sz w:val="24"/>
          <w:szCs w:val="24"/>
          <w:highlight w:val="none"/>
          <w:u w:val="single"/>
          <w:lang w:val="en-US" w:eastAsia="zh-CN"/>
        </w:rPr>
        <w:t>有效</w:t>
      </w:r>
      <w:r>
        <w:rPr>
          <w:rFonts w:hint="eastAsia" w:ascii="宋体" w:hAnsi="宋体" w:eastAsia="宋体" w:cs="宋体"/>
          <w:color w:val="auto"/>
          <w:sz w:val="24"/>
          <w:szCs w:val="24"/>
          <w:highlight w:val="none"/>
          <w:u w:val="single"/>
          <w:lang w:val="zh-TW" w:eastAsia="zh-CN"/>
        </w:rPr>
        <w:t>范围为0</w:t>
      </w:r>
      <w:r>
        <w:rPr>
          <w:rFonts w:hint="eastAsia" w:ascii="宋体" w:hAnsi="宋体" w:eastAsia="宋体" w:cs="宋体"/>
          <w:color w:val="auto"/>
          <w:sz w:val="24"/>
          <w:szCs w:val="24"/>
          <w:highlight w:val="none"/>
          <w:u w:val="single"/>
          <w:lang w:val="en-US" w:eastAsia="zh-CN"/>
        </w:rPr>
        <w:t>%-20</w:t>
      </w:r>
      <w:r>
        <w:rPr>
          <w:rFonts w:hint="eastAsia" w:ascii="宋体" w:hAnsi="宋体" w:eastAsia="宋体" w:cs="宋体"/>
          <w:color w:val="auto"/>
          <w:sz w:val="24"/>
          <w:szCs w:val="24"/>
          <w:highlight w:val="none"/>
          <w:u w:val="single"/>
          <w:lang w:val="zh-TW" w:eastAsia="zh-CN"/>
        </w:rPr>
        <w:t>％。投标人投报的投标报价下浮率用百分比表示，百分号前的小数点后保留两位小数，第三位小数四舍五入。②</w:t>
      </w:r>
      <w:bookmarkStart w:id="430" w:name="_Toc23705"/>
      <w:bookmarkStart w:id="431" w:name="_Toc10339"/>
      <w:r>
        <w:rPr>
          <w:rFonts w:hint="eastAsia" w:ascii="宋体" w:hAnsi="宋体" w:eastAsia="宋体" w:cs="宋体"/>
          <w:color w:val="auto"/>
          <w:sz w:val="24"/>
          <w:szCs w:val="24"/>
          <w:highlight w:val="none"/>
          <w:u w:val="single"/>
        </w:rPr>
        <w:t>结算按合同相应条款执行。</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3.2.6</w:t>
      </w:r>
      <w:r>
        <w:rPr>
          <w:rFonts w:hint="eastAsia" w:ascii="宋体" w:hAnsi="宋体" w:eastAsia="宋体" w:cs="宋体"/>
          <w:color w:val="auto"/>
          <w:sz w:val="24"/>
          <w:szCs w:val="24"/>
          <w:highlight w:val="none"/>
        </w:rPr>
        <w:t>招标人有权根据实际情况对建设内容进行调整。招标人减少的项目无论有无替代，发包人都不予补偿。</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432" w:name="_Toc1767"/>
      <w:bookmarkStart w:id="433" w:name="_Toc3526"/>
      <w:r>
        <w:rPr>
          <w:rFonts w:hint="eastAsia" w:ascii="宋体" w:hAnsi="宋体" w:eastAsia="宋体" w:cs="宋体"/>
          <w:color w:val="auto"/>
          <w:sz w:val="24"/>
          <w:szCs w:val="24"/>
          <w:highlight w:val="none"/>
        </w:rPr>
        <w:t>3.3 投标有效期</w:t>
      </w:r>
      <w:bookmarkEnd w:id="430"/>
      <w:bookmarkEnd w:id="431"/>
      <w:bookmarkEnd w:id="432"/>
      <w:bookmarkEnd w:id="433"/>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3.3.1</w:t>
      </w:r>
      <w:r>
        <w:rPr>
          <w:rFonts w:hint="eastAsia" w:ascii="宋体" w:hAnsi="宋体" w:eastAsia="宋体" w:cs="宋体"/>
          <w:color w:val="auto"/>
          <w:kern w:val="0"/>
          <w:sz w:val="24"/>
          <w:szCs w:val="24"/>
          <w:highlight w:val="none"/>
        </w:rPr>
        <w:t>从投标截止之日算起</w:t>
      </w:r>
      <w:r>
        <w:rPr>
          <w:rFonts w:hint="eastAsia" w:ascii="宋体" w:hAnsi="宋体" w:eastAsia="宋体" w:cs="宋体"/>
          <w:color w:val="auto"/>
          <w:sz w:val="24"/>
          <w:szCs w:val="24"/>
          <w:highlight w:val="none"/>
        </w:rPr>
        <w:t>，投标有效期为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single"/>
          <w:lang w:val="en-US" w:eastAsia="zh-CN"/>
        </w:rPr>
        <w:t>60</w:t>
      </w:r>
      <w:r>
        <w:rPr>
          <w:rFonts w:hint="eastAsia" w:ascii="宋体" w:hAnsi="宋体" w:eastAsia="宋体" w:cs="宋体"/>
          <w:color w:val="auto"/>
          <w:sz w:val="24"/>
          <w:szCs w:val="24"/>
          <w:highlight w:val="none"/>
          <w:u w:val="none"/>
          <w:lang w:val="en-US" w:eastAsia="zh-CN"/>
        </w:rPr>
        <w:t>日、</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single"/>
        </w:rPr>
        <w:t>90</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single"/>
          <w:lang w:val="en-US" w:eastAsia="zh-CN"/>
        </w:rPr>
        <w:t>120</w:t>
      </w:r>
      <w:r>
        <w:rPr>
          <w:rFonts w:hint="eastAsia" w:ascii="宋体" w:hAnsi="宋体" w:eastAsia="宋体" w:cs="宋体"/>
          <w:color w:val="auto"/>
          <w:sz w:val="24"/>
          <w:szCs w:val="24"/>
          <w:highlight w:val="none"/>
          <w:lang w:val="en-US" w:eastAsia="zh-CN"/>
        </w:rPr>
        <w:t>日</w:t>
      </w:r>
      <w:r>
        <w:rPr>
          <w:rFonts w:hint="eastAsia" w:ascii="宋体" w:hAnsi="宋体" w:eastAsia="宋体" w:cs="宋体"/>
          <w:color w:val="auto"/>
          <w:sz w:val="24"/>
          <w:szCs w:val="24"/>
          <w:highlight w:val="none"/>
        </w:rPr>
        <w:t>。</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3.3.2在投标有效期内，投标人撤销投标文件的，应承担招标文件和法律规定的责任。</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3.3.3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及以现金或者支票形式递交的投标保证金的银行同期存款利息。</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b/>
          <w:bCs/>
          <w:color w:val="auto"/>
          <w:sz w:val="24"/>
          <w:szCs w:val="24"/>
          <w:highlight w:val="none"/>
        </w:rPr>
      </w:pPr>
      <w:bookmarkStart w:id="434" w:name="_Toc4881"/>
      <w:bookmarkStart w:id="435" w:name="_Toc15199"/>
      <w:bookmarkStart w:id="436" w:name="_Toc3776"/>
      <w:bookmarkStart w:id="437" w:name="_Toc22912"/>
      <w:r>
        <w:rPr>
          <w:rFonts w:hint="eastAsia" w:ascii="宋体" w:hAnsi="宋体" w:eastAsia="宋体" w:cs="宋体"/>
          <w:b/>
          <w:bCs/>
          <w:color w:val="auto"/>
          <w:sz w:val="24"/>
          <w:szCs w:val="24"/>
          <w:highlight w:val="none"/>
        </w:rPr>
        <w:t>3.4 投标保证金</w:t>
      </w:r>
      <w:bookmarkEnd w:id="434"/>
      <w:bookmarkEnd w:id="435"/>
      <w:bookmarkEnd w:id="436"/>
      <w:bookmarkEnd w:id="437"/>
    </w:p>
    <w:p>
      <w:pPr>
        <w:pageBreakBefore w:val="0"/>
        <w:wordWrap/>
        <w:bidi w:val="0"/>
        <w:spacing w:beforeAutospacing="0" w:afterAutospacing="0"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本次招标不收取投标保证金。</w:t>
      </w:r>
    </w:p>
    <w:p>
      <w:pPr>
        <w:pageBreakBefore w:val="0"/>
        <w:wordWrap/>
        <w:bidi w:val="0"/>
        <w:spacing w:beforeAutospacing="0" w:afterAutospacing="0" w:line="360" w:lineRule="auto"/>
        <w:ind w:firstLine="480" w:firstLineChars="200"/>
        <w:textAlignment w:val="auto"/>
        <w:rPr>
          <w:rFonts w:hint="eastAsia" w:ascii="宋体" w:hAnsi="宋体" w:eastAsia="宋体" w:cs="宋体"/>
          <w:b w:val="0"/>
          <w:bCs w:val="0"/>
          <w:color w:val="auto"/>
          <w:sz w:val="24"/>
          <w:szCs w:val="24"/>
          <w:highlight w:val="none"/>
          <w:u w:val="none"/>
        </w:rPr>
      </w:pPr>
      <w:r>
        <w:rPr>
          <w:rFonts w:hint="eastAsia" w:ascii="宋体" w:hAnsi="宋体" w:eastAsia="宋体" w:cs="宋体"/>
          <w:b w:val="0"/>
          <w:bCs w:val="0"/>
          <w:color w:val="auto"/>
          <w:sz w:val="24"/>
          <w:szCs w:val="24"/>
          <w:highlight w:val="none"/>
        </w:rPr>
        <w:t>□本</w:t>
      </w:r>
      <w:r>
        <w:rPr>
          <w:rFonts w:hint="eastAsia" w:ascii="宋体" w:hAnsi="宋体" w:eastAsia="宋体" w:cs="宋体"/>
          <w:b w:val="0"/>
          <w:bCs w:val="0"/>
          <w:color w:val="auto"/>
          <w:sz w:val="24"/>
          <w:szCs w:val="24"/>
          <w:highlight w:val="none"/>
          <w:u w:val="none"/>
        </w:rPr>
        <w:t>次招标投标人须提交投标保证金金额：</w:t>
      </w:r>
      <w:bookmarkStart w:id="438" w:name="txt_depositamount"/>
      <w:bookmarkEnd w:id="438"/>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b w:val="0"/>
          <w:bCs w:val="0"/>
          <w:color w:val="auto"/>
          <w:sz w:val="24"/>
          <w:szCs w:val="24"/>
          <w:highlight w:val="none"/>
          <w:u w:val="none"/>
        </w:rPr>
        <w:t>元</w:t>
      </w:r>
      <w:r>
        <w:rPr>
          <w:rFonts w:hint="eastAsia" w:ascii="宋体" w:hAnsi="宋体" w:eastAsia="宋体" w:cs="宋体"/>
          <w:b w:val="0"/>
          <w:bCs w:val="0"/>
          <w:iCs/>
          <w:color w:val="auto"/>
          <w:sz w:val="24"/>
          <w:szCs w:val="24"/>
          <w:highlight w:val="none"/>
          <w:u w:val="none"/>
          <w:lang w:eastAsia="zh-CN"/>
        </w:rPr>
        <w:t>（</w:t>
      </w:r>
      <w:r>
        <w:rPr>
          <w:rFonts w:hint="eastAsia" w:ascii="宋体" w:hAnsi="宋体" w:eastAsia="宋体" w:cs="宋体"/>
          <w:b w:val="0"/>
          <w:bCs w:val="0"/>
          <w:iCs/>
          <w:color w:val="auto"/>
          <w:sz w:val="24"/>
          <w:szCs w:val="24"/>
          <w:highlight w:val="none"/>
          <w:u w:val="none"/>
          <w:lang w:val="en-US" w:eastAsia="zh-CN"/>
        </w:rPr>
        <w:t>不得超过投标总价的2%，且最高不得超过50万元人民币</w:t>
      </w:r>
      <w:r>
        <w:rPr>
          <w:rFonts w:hint="eastAsia" w:ascii="宋体" w:hAnsi="宋体" w:eastAsia="宋体" w:cs="宋体"/>
          <w:b w:val="0"/>
          <w:bCs w:val="0"/>
          <w:iCs/>
          <w:color w:val="auto"/>
          <w:sz w:val="24"/>
          <w:szCs w:val="24"/>
          <w:highlight w:val="none"/>
          <w:u w:val="none"/>
          <w:lang w:eastAsia="zh-CN"/>
        </w:rPr>
        <w:t>）</w:t>
      </w:r>
      <w:r>
        <w:rPr>
          <w:rFonts w:hint="eastAsia" w:ascii="宋体" w:hAnsi="宋体" w:eastAsia="宋体" w:cs="宋体"/>
          <w:b w:val="0"/>
          <w:bCs w:val="0"/>
          <w:color w:val="auto"/>
          <w:sz w:val="24"/>
          <w:szCs w:val="24"/>
          <w:highlight w:val="none"/>
          <w:u w:val="none"/>
        </w:rPr>
        <w:t>。</w:t>
      </w:r>
    </w:p>
    <w:p>
      <w:pPr>
        <w:wordWrap w:val="0"/>
        <w:spacing w:line="360" w:lineRule="auto"/>
        <w:ind w:firstLine="480" w:firstLineChars="200"/>
        <w:jc w:val="left"/>
        <w:rPr>
          <w:rFonts w:hint="eastAsia" w:ascii="宋体" w:hAnsi="等线"/>
          <w:color w:val="auto"/>
          <w:sz w:val="24"/>
          <w:szCs w:val="24"/>
          <w:highlight w:val="none"/>
        </w:rPr>
      </w:pPr>
      <w:r>
        <w:rPr>
          <w:rFonts w:hint="eastAsia" w:ascii="宋体" w:hAnsi="等线"/>
          <w:color w:val="auto"/>
          <w:sz w:val="24"/>
          <w:szCs w:val="24"/>
          <w:highlight w:val="none"/>
          <w:lang w:eastAsia="zh-CN"/>
        </w:rPr>
        <w:t>3</w:t>
      </w:r>
      <w:r>
        <w:rPr>
          <w:rFonts w:hint="eastAsia" w:ascii="宋体" w:hAnsi="等线"/>
          <w:color w:val="auto"/>
          <w:sz w:val="24"/>
          <w:szCs w:val="24"/>
          <w:highlight w:val="none"/>
        </w:rPr>
        <w:t>.</w:t>
      </w:r>
      <w:r>
        <w:rPr>
          <w:rFonts w:hint="eastAsia" w:ascii="宋体" w:hAnsi="等线"/>
          <w:color w:val="auto"/>
          <w:sz w:val="24"/>
          <w:szCs w:val="24"/>
          <w:highlight w:val="none"/>
          <w:lang w:eastAsia="zh-CN"/>
        </w:rPr>
        <w:t>4</w:t>
      </w:r>
      <w:r>
        <w:rPr>
          <w:rFonts w:hint="eastAsia" w:ascii="宋体" w:hAnsi="等线"/>
          <w:color w:val="auto"/>
          <w:sz w:val="24"/>
          <w:szCs w:val="24"/>
          <w:highlight w:val="none"/>
        </w:rPr>
        <w:t>.1投标保证金形式：</w:t>
      </w:r>
      <w:r>
        <w:rPr>
          <w:rFonts w:hint="eastAsia" w:ascii="宋体"/>
          <w:b/>
          <w:bCs/>
          <w:color w:val="auto"/>
          <w:sz w:val="24"/>
          <w:szCs w:val="24"/>
          <w:highlight w:val="none"/>
        </w:rPr>
        <w:t>□</w:t>
      </w:r>
      <w:r>
        <w:rPr>
          <w:rFonts w:hint="eastAsia" w:ascii="宋体" w:hAnsi="等线"/>
          <w:color w:val="auto"/>
          <w:sz w:val="24"/>
          <w:szCs w:val="24"/>
          <w:highlight w:val="none"/>
        </w:rPr>
        <w:t>电子保函(包括银行</w:t>
      </w:r>
      <w:r>
        <w:rPr>
          <w:rFonts w:ascii="宋体" w:hAnsi="等线"/>
          <w:color w:val="auto"/>
          <w:sz w:val="24"/>
          <w:szCs w:val="24"/>
          <w:highlight w:val="none"/>
        </w:rPr>
        <w:t>保函</w:t>
      </w:r>
      <w:r>
        <w:rPr>
          <w:rFonts w:hint="eastAsia" w:ascii="宋体" w:hAnsi="等线"/>
          <w:color w:val="auto"/>
          <w:sz w:val="24"/>
          <w:szCs w:val="24"/>
          <w:highlight w:val="none"/>
        </w:rPr>
        <w:t>、</w:t>
      </w:r>
      <w:r>
        <w:rPr>
          <w:rFonts w:ascii="宋体" w:hAnsi="等线"/>
          <w:color w:val="auto"/>
          <w:sz w:val="24"/>
          <w:szCs w:val="24"/>
          <w:highlight w:val="none"/>
        </w:rPr>
        <w:t>担保公司保函、</w:t>
      </w:r>
      <w:r>
        <w:rPr>
          <w:rFonts w:hint="eastAsia" w:ascii="宋体" w:hAnsi="等线"/>
          <w:color w:val="auto"/>
          <w:sz w:val="24"/>
          <w:szCs w:val="24"/>
          <w:highlight w:val="none"/>
        </w:rPr>
        <w:t xml:space="preserve"> 保险保证</w:t>
      </w:r>
      <w:r>
        <w:rPr>
          <w:rFonts w:ascii="宋体" w:hAnsi="等线"/>
          <w:color w:val="auto"/>
          <w:sz w:val="24"/>
          <w:szCs w:val="24"/>
          <w:highlight w:val="none"/>
        </w:rPr>
        <w:t>保</w:t>
      </w:r>
      <w:r>
        <w:rPr>
          <w:rFonts w:hint="eastAsia" w:ascii="宋体" w:hAnsi="等线"/>
          <w:color w:val="auto"/>
          <w:sz w:val="24"/>
          <w:szCs w:val="24"/>
          <w:highlight w:val="none"/>
        </w:rPr>
        <w:t>单等)；</w:t>
      </w:r>
      <w:r>
        <w:rPr>
          <w:rFonts w:hint="eastAsia" w:ascii="宋体"/>
          <w:b/>
          <w:bCs/>
          <w:color w:val="auto"/>
          <w:sz w:val="24"/>
          <w:szCs w:val="24"/>
          <w:highlight w:val="none"/>
        </w:rPr>
        <w:t>□</w:t>
      </w:r>
      <w:r>
        <w:rPr>
          <w:rFonts w:hint="eastAsia" w:ascii="宋体" w:hAnsi="等线" w:eastAsia="宋体" w:cs="Times New Roman"/>
          <w:b w:val="0"/>
          <w:bCs w:val="0"/>
          <w:color w:val="auto"/>
          <w:sz w:val="24"/>
          <w:szCs w:val="24"/>
          <w:highlight w:val="none"/>
          <w:lang w:eastAsia="zh-CN"/>
        </w:rPr>
        <w:t>现金（</w:t>
      </w:r>
      <w:r>
        <w:rPr>
          <w:rFonts w:hint="eastAsia" w:ascii="宋体" w:hAnsi="等线" w:eastAsia="宋体" w:cs="Times New Roman"/>
          <w:color w:val="auto"/>
          <w:sz w:val="24"/>
          <w:szCs w:val="24"/>
          <w:highlight w:val="none"/>
          <w:lang w:eastAsia="zh-CN"/>
        </w:rPr>
        <w:t>银</w:t>
      </w:r>
      <w:r>
        <w:rPr>
          <w:rFonts w:hint="eastAsia" w:ascii="宋体" w:hAnsi="等线"/>
          <w:color w:val="auto"/>
          <w:sz w:val="24"/>
          <w:szCs w:val="24"/>
          <w:highlight w:val="none"/>
          <w:lang w:eastAsia="zh-CN"/>
        </w:rPr>
        <w:t>行转账</w:t>
      </w:r>
      <w:r>
        <w:rPr>
          <w:rFonts w:hint="eastAsia" w:ascii="宋体"/>
          <w:b/>
          <w:bCs/>
          <w:color w:val="auto"/>
          <w:sz w:val="24"/>
          <w:szCs w:val="24"/>
          <w:highlight w:val="none"/>
          <w:lang w:eastAsia="zh-CN"/>
        </w:rPr>
        <w:t>）</w:t>
      </w:r>
      <w:r>
        <w:rPr>
          <w:rFonts w:hint="eastAsia" w:ascii="宋体" w:hAnsi="等线"/>
          <w:color w:val="auto"/>
          <w:sz w:val="24"/>
          <w:szCs w:val="24"/>
          <w:highlight w:val="none"/>
        </w:rPr>
        <w:t xml:space="preserve">。                </w:t>
      </w:r>
      <w:r>
        <w:rPr>
          <w:rFonts w:ascii="宋体" w:hAnsi="等线"/>
          <w:color w:val="auto"/>
          <w:sz w:val="24"/>
          <w:szCs w:val="24"/>
          <w:highlight w:val="none"/>
        </w:rPr>
        <w:t xml:space="preserve">   </w:t>
      </w:r>
      <w:r>
        <w:rPr>
          <w:rFonts w:hint="eastAsia" w:ascii="宋体" w:hAnsi="等线"/>
          <w:color w:val="auto"/>
          <w:sz w:val="24"/>
          <w:szCs w:val="24"/>
          <w:highlight w:val="none"/>
        </w:rPr>
        <w:t xml:space="preserve"> </w:t>
      </w:r>
    </w:p>
    <w:p>
      <w:pPr>
        <w:wordWrap w:val="0"/>
        <w:spacing w:line="360" w:lineRule="auto"/>
        <w:ind w:firstLine="481" w:firstLineChars="200"/>
        <w:jc w:val="left"/>
        <w:rPr>
          <w:rFonts w:hint="eastAsia" w:ascii="宋体" w:hAnsi="等线"/>
          <w:color w:val="auto"/>
          <w:sz w:val="24"/>
          <w:szCs w:val="24"/>
          <w:highlight w:val="none"/>
        </w:rPr>
      </w:pPr>
      <w:r>
        <w:rPr>
          <w:rFonts w:hint="eastAsia" w:ascii="宋体" w:hAnsi="宋体" w:cs="宋体"/>
          <w:b/>
          <w:bCs w:val="0"/>
          <w:i w:val="0"/>
          <w:iCs/>
          <w:color w:val="auto"/>
          <w:sz w:val="24"/>
          <w:szCs w:val="24"/>
          <w:highlight w:val="none"/>
          <w:lang w:eastAsia="zh-CN"/>
        </w:rPr>
        <w:t>3</w:t>
      </w:r>
      <w:r>
        <w:rPr>
          <w:rFonts w:hint="eastAsia" w:ascii="宋体" w:hAnsi="宋体" w:eastAsia="宋体" w:cs="宋体"/>
          <w:b/>
          <w:bCs w:val="0"/>
          <w:i w:val="0"/>
          <w:iCs/>
          <w:color w:val="auto"/>
          <w:sz w:val="24"/>
          <w:szCs w:val="24"/>
          <w:highlight w:val="none"/>
        </w:rPr>
        <w:t>.</w:t>
      </w:r>
      <w:r>
        <w:rPr>
          <w:rFonts w:hint="eastAsia" w:ascii="宋体" w:hAnsi="宋体" w:cs="宋体"/>
          <w:b/>
          <w:bCs w:val="0"/>
          <w:i w:val="0"/>
          <w:iCs/>
          <w:color w:val="auto"/>
          <w:sz w:val="24"/>
          <w:szCs w:val="24"/>
          <w:highlight w:val="none"/>
          <w:lang w:eastAsia="zh-CN"/>
        </w:rPr>
        <w:t>4</w:t>
      </w:r>
      <w:r>
        <w:rPr>
          <w:rFonts w:hint="eastAsia" w:ascii="宋体" w:hAnsi="宋体" w:eastAsia="宋体" w:cs="宋体"/>
          <w:b/>
          <w:bCs w:val="0"/>
          <w:i w:val="0"/>
          <w:iCs/>
          <w:color w:val="auto"/>
          <w:sz w:val="24"/>
          <w:szCs w:val="24"/>
          <w:highlight w:val="none"/>
        </w:rPr>
        <w:t>.2投标保证金注意事项</w:t>
      </w:r>
      <w:r>
        <w:rPr>
          <w:rFonts w:hint="eastAsia" w:ascii="宋体" w:hAnsi="宋体" w:eastAsia="宋体" w:cs="宋体"/>
          <w:b w:val="0"/>
          <w:bCs/>
          <w:iCs/>
          <w:color w:val="auto"/>
          <w:sz w:val="24"/>
          <w:szCs w:val="24"/>
          <w:highlight w:val="none"/>
          <w:lang w:eastAsia="zh-CN"/>
        </w:rPr>
        <w:t>（</w:t>
      </w:r>
      <w:r>
        <w:rPr>
          <w:rFonts w:hint="eastAsia" w:ascii="宋体" w:hAnsi="宋体" w:eastAsia="宋体" w:cs="宋体"/>
          <w:b w:val="0"/>
          <w:bCs/>
          <w:iCs/>
          <w:color w:val="auto"/>
          <w:sz w:val="24"/>
          <w:szCs w:val="24"/>
          <w:highlight w:val="none"/>
        </w:rPr>
        <w:t>投标保证金的缴纳时间与结果以交易系统显示与确认为准，投标人应自行预留足够时间办理投标保证金手续。由于投标人原因造成</w:t>
      </w:r>
      <w:r>
        <w:rPr>
          <w:rFonts w:hint="eastAsia" w:ascii="宋体" w:hAnsi="宋体" w:eastAsia="宋体" w:cs="宋体"/>
          <w:b w:val="0"/>
          <w:bCs/>
          <w:iCs/>
          <w:color w:val="auto"/>
          <w:sz w:val="24"/>
          <w:szCs w:val="24"/>
          <w:highlight w:val="none"/>
          <w:lang w:eastAsia="zh-CN"/>
        </w:rPr>
        <w:t>转账、</w:t>
      </w:r>
      <w:r>
        <w:rPr>
          <w:rFonts w:hint="eastAsia" w:ascii="宋体" w:hAnsi="宋体" w:eastAsia="宋体" w:cs="宋体"/>
          <w:b w:val="0"/>
          <w:bCs/>
          <w:iCs/>
          <w:color w:val="auto"/>
          <w:sz w:val="24"/>
          <w:szCs w:val="24"/>
          <w:highlight w:val="none"/>
        </w:rPr>
        <w:t>电子保函等凭证未能申请开具的，因此造成的一切后果由投标人自负）</w:t>
      </w:r>
      <w:r>
        <w:rPr>
          <w:rFonts w:hint="eastAsia" w:ascii="宋体" w:hAnsi="宋体" w:eastAsia="宋体" w:cs="宋体"/>
          <w:b w:val="0"/>
          <w:bCs/>
          <w:iCs/>
          <w:color w:val="auto"/>
          <w:sz w:val="24"/>
          <w:szCs w:val="24"/>
          <w:highlight w:val="none"/>
          <w:lang w:eastAsia="zh-CN"/>
        </w:rPr>
        <w:t>。</w:t>
      </w:r>
    </w:p>
    <w:p>
      <w:pPr>
        <w:wordWrap/>
        <w:spacing w:line="360" w:lineRule="auto"/>
        <w:ind w:firstLine="480" w:firstLineChars="200"/>
        <w:jc w:val="left"/>
        <w:rPr>
          <w:rFonts w:hint="eastAsia" w:ascii="宋体" w:hAnsi="宋体" w:eastAsia="宋体" w:cs="宋体"/>
          <w:bCs/>
          <w:iCs/>
          <w:color w:val="auto"/>
          <w:sz w:val="24"/>
          <w:szCs w:val="24"/>
          <w:highlight w:val="none"/>
        </w:rPr>
      </w:pPr>
      <w:r>
        <w:rPr>
          <w:rFonts w:hint="eastAsia" w:ascii="宋体" w:hAnsi="宋体" w:cs="宋体"/>
          <w:bCs/>
          <w:iCs/>
          <w:color w:val="auto"/>
          <w:sz w:val="24"/>
          <w:szCs w:val="24"/>
          <w:highlight w:val="none"/>
          <w:lang w:eastAsia="zh-CN"/>
        </w:rPr>
        <w:t>3</w:t>
      </w:r>
      <w:r>
        <w:rPr>
          <w:rFonts w:hint="eastAsia" w:ascii="宋体" w:hAnsi="宋体" w:eastAsia="宋体" w:cs="宋体"/>
          <w:bCs/>
          <w:iCs/>
          <w:color w:val="auto"/>
          <w:sz w:val="24"/>
          <w:szCs w:val="24"/>
          <w:highlight w:val="none"/>
        </w:rPr>
        <w:t>.</w:t>
      </w:r>
      <w:r>
        <w:rPr>
          <w:rFonts w:hint="eastAsia" w:ascii="宋体" w:hAnsi="宋体" w:cs="宋体"/>
          <w:bCs/>
          <w:iCs/>
          <w:color w:val="auto"/>
          <w:sz w:val="24"/>
          <w:szCs w:val="24"/>
          <w:highlight w:val="none"/>
          <w:lang w:eastAsia="zh-CN"/>
        </w:rPr>
        <w:t>4</w:t>
      </w:r>
      <w:r>
        <w:rPr>
          <w:rFonts w:hint="eastAsia" w:ascii="宋体" w:hAnsi="宋体" w:eastAsia="宋体" w:cs="宋体"/>
          <w:bCs/>
          <w:iCs/>
          <w:color w:val="auto"/>
          <w:sz w:val="24"/>
          <w:szCs w:val="24"/>
          <w:highlight w:val="none"/>
        </w:rPr>
        <w:t>.2</w:t>
      </w:r>
      <w:r>
        <w:rPr>
          <w:rFonts w:hint="eastAsia" w:ascii="宋体" w:hAnsi="宋体" w:eastAsia="宋体" w:cs="宋体"/>
          <w:bCs/>
          <w:iCs/>
          <w:color w:val="auto"/>
          <w:sz w:val="24"/>
          <w:szCs w:val="24"/>
          <w:highlight w:val="none"/>
          <w:lang w:val="en-US" w:eastAsia="zh-CN"/>
        </w:rPr>
        <w:t>.1</w:t>
      </w:r>
      <w:r>
        <w:rPr>
          <w:rFonts w:hint="eastAsia" w:ascii="宋体" w:hAnsi="宋体" w:eastAsia="宋体" w:cs="宋体"/>
          <w:b w:val="0"/>
          <w:bCs/>
          <w:iCs/>
          <w:color w:val="auto"/>
          <w:sz w:val="24"/>
          <w:szCs w:val="24"/>
          <w:highlight w:val="none"/>
        </w:rPr>
        <w:t>采用电子保函方式缴纳保证金的</w:t>
      </w:r>
      <w:r>
        <w:rPr>
          <w:rFonts w:hint="eastAsia" w:ascii="宋体" w:hAnsi="宋体" w:eastAsia="宋体" w:cs="宋体"/>
          <w:b w:val="0"/>
          <w:bCs/>
          <w:iCs/>
          <w:color w:val="auto"/>
          <w:sz w:val="24"/>
          <w:szCs w:val="24"/>
          <w:highlight w:val="none"/>
          <w:lang w:eastAsia="zh-CN"/>
        </w:rPr>
        <w:t>：</w:t>
      </w:r>
      <w:r>
        <w:rPr>
          <w:rFonts w:hint="eastAsia" w:ascii="宋体" w:hAnsi="宋体" w:eastAsia="宋体" w:cs="宋体"/>
          <w:bCs/>
          <w:iCs/>
          <w:color w:val="auto"/>
          <w:sz w:val="24"/>
          <w:szCs w:val="24"/>
          <w:highlight w:val="none"/>
        </w:rPr>
        <w:t>投标人须在投标截止时间前通过湛江市公共资源交易系统登录相关机构的系统办理电子保函（应为见索即付性质的、符合招标文件规定投标保证金不予退还情况等实质性内容要求的电子保函）。</w:t>
      </w:r>
      <w:r>
        <w:rPr>
          <w:rFonts w:hint="default" w:ascii="宋体" w:hAnsi="宋体" w:eastAsia="宋体" w:cs="宋体"/>
          <w:b w:val="0"/>
          <w:bCs/>
          <w:iCs/>
          <w:color w:val="auto"/>
          <w:sz w:val="24"/>
          <w:szCs w:val="24"/>
          <w:highlight w:val="none"/>
        </w:rPr>
        <w:t>办</w:t>
      </w:r>
      <w:r>
        <w:rPr>
          <w:rFonts w:hint="eastAsia" w:ascii="宋体" w:hAnsi="宋体" w:eastAsia="宋体" w:cs="宋体"/>
          <w:b w:val="0"/>
          <w:bCs/>
          <w:iCs/>
          <w:color w:val="auto"/>
          <w:sz w:val="24"/>
          <w:szCs w:val="24"/>
          <w:highlight w:val="none"/>
        </w:rPr>
        <w:t>理</w:t>
      </w:r>
      <w:r>
        <w:rPr>
          <w:rFonts w:hint="default" w:ascii="宋体" w:hAnsi="宋体" w:eastAsia="宋体" w:cs="宋体"/>
          <w:bCs/>
          <w:iCs/>
          <w:color w:val="auto"/>
          <w:sz w:val="24"/>
          <w:szCs w:val="24"/>
          <w:highlight w:val="none"/>
        </w:rPr>
        <w:t>电子保函</w:t>
      </w:r>
      <w:r>
        <w:rPr>
          <w:rFonts w:hint="default" w:ascii="宋体" w:hAnsi="宋体" w:eastAsia="宋体" w:cs="宋体"/>
          <w:b w:val="0"/>
          <w:bCs/>
          <w:iCs/>
          <w:color w:val="auto"/>
          <w:sz w:val="24"/>
          <w:szCs w:val="24"/>
          <w:highlight w:val="none"/>
        </w:rPr>
        <w:t>的</w:t>
      </w:r>
      <w:r>
        <w:rPr>
          <w:rFonts w:hint="default" w:ascii="宋体" w:hAnsi="宋体" w:eastAsia="宋体" w:cs="宋体"/>
          <w:bCs/>
          <w:iCs/>
          <w:color w:val="auto"/>
          <w:sz w:val="24"/>
          <w:szCs w:val="24"/>
          <w:highlight w:val="none"/>
        </w:rPr>
        <w:t>保费必须由投标人</w:t>
      </w:r>
      <w:r>
        <w:rPr>
          <w:rFonts w:hint="eastAsia" w:ascii="宋体" w:hAnsi="宋体" w:eastAsia="宋体" w:cs="宋体"/>
          <w:bCs/>
          <w:iCs/>
          <w:color w:val="auto"/>
          <w:sz w:val="24"/>
          <w:szCs w:val="24"/>
          <w:highlight w:val="none"/>
        </w:rPr>
        <w:t>的基本账户银行支付,提供支付凭证。</w:t>
      </w:r>
    </w:p>
    <w:p>
      <w:pPr>
        <w:wordWrap w:val="0"/>
        <w:spacing w:line="360" w:lineRule="auto"/>
        <w:ind w:firstLine="480" w:firstLineChars="200"/>
        <w:jc w:val="left"/>
        <w:rPr>
          <w:rFonts w:ascii="宋体" w:hAnsi="等线"/>
          <w:color w:val="auto"/>
          <w:sz w:val="24"/>
          <w:szCs w:val="24"/>
          <w:highlight w:val="none"/>
        </w:rPr>
      </w:pPr>
      <w:r>
        <w:rPr>
          <w:rFonts w:hint="eastAsia" w:ascii="宋体" w:hAnsi="宋体" w:cs="宋体"/>
          <w:bCs/>
          <w:iCs/>
          <w:color w:val="auto"/>
          <w:sz w:val="24"/>
          <w:szCs w:val="24"/>
          <w:highlight w:val="none"/>
          <w:lang w:eastAsia="zh-CN"/>
        </w:rPr>
        <w:t>3</w:t>
      </w:r>
      <w:r>
        <w:rPr>
          <w:rFonts w:hint="eastAsia" w:ascii="宋体" w:hAnsi="宋体" w:eastAsia="宋体" w:cs="宋体"/>
          <w:bCs/>
          <w:iCs/>
          <w:color w:val="auto"/>
          <w:sz w:val="24"/>
          <w:szCs w:val="24"/>
          <w:highlight w:val="none"/>
        </w:rPr>
        <w:t>.</w:t>
      </w:r>
      <w:r>
        <w:rPr>
          <w:rFonts w:hint="eastAsia" w:ascii="宋体" w:hAnsi="宋体" w:cs="宋体"/>
          <w:bCs/>
          <w:iCs/>
          <w:color w:val="auto"/>
          <w:sz w:val="24"/>
          <w:szCs w:val="24"/>
          <w:highlight w:val="none"/>
          <w:lang w:eastAsia="zh-CN"/>
        </w:rPr>
        <w:t>4</w:t>
      </w:r>
      <w:r>
        <w:rPr>
          <w:rFonts w:hint="eastAsia" w:ascii="宋体" w:hAnsi="宋体" w:eastAsia="宋体" w:cs="宋体"/>
          <w:bCs/>
          <w:iCs/>
          <w:color w:val="auto"/>
          <w:sz w:val="24"/>
          <w:szCs w:val="24"/>
          <w:highlight w:val="none"/>
        </w:rPr>
        <w:t>.</w:t>
      </w:r>
      <w:r>
        <w:rPr>
          <w:rFonts w:hint="eastAsia" w:ascii="宋体" w:hAnsi="宋体" w:eastAsia="宋体" w:cs="宋体"/>
          <w:bCs/>
          <w:iCs/>
          <w:color w:val="auto"/>
          <w:sz w:val="24"/>
          <w:szCs w:val="24"/>
          <w:highlight w:val="none"/>
          <w:lang w:val="en-US" w:eastAsia="zh-CN"/>
        </w:rPr>
        <w:t>2.2</w:t>
      </w:r>
      <w:r>
        <w:rPr>
          <w:rFonts w:hint="eastAsia" w:ascii="宋体" w:hAnsi="宋体" w:eastAsia="宋体" w:cs="宋体"/>
          <w:b w:val="0"/>
          <w:bCs/>
          <w:iCs/>
          <w:color w:val="auto"/>
          <w:sz w:val="24"/>
          <w:szCs w:val="24"/>
          <w:highlight w:val="none"/>
        </w:rPr>
        <w:t>采用现金</w:t>
      </w:r>
      <w:r>
        <w:rPr>
          <w:rFonts w:hint="eastAsia" w:ascii="宋体" w:hAnsi="宋体" w:eastAsia="宋体" w:cs="宋体"/>
          <w:b w:val="0"/>
          <w:bCs/>
          <w:iCs/>
          <w:color w:val="auto"/>
          <w:sz w:val="24"/>
          <w:szCs w:val="24"/>
          <w:highlight w:val="none"/>
          <w:lang w:eastAsia="zh-CN"/>
        </w:rPr>
        <w:t>方式</w:t>
      </w:r>
      <w:r>
        <w:rPr>
          <w:rFonts w:hint="eastAsia" w:ascii="宋体" w:hAnsi="宋体" w:eastAsia="宋体" w:cs="宋体"/>
          <w:b w:val="0"/>
          <w:bCs/>
          <w:iCs/>
          <w:color w:val="auto"/>
          <w:sz w:val="24"/>
          <w:szCs w:val="24"/>
          <w:highlight w:val="none"/>
        </w:rPr>
        <w:t>缴纳保证金的：投标人须在投标截止时间前,</w:t>
      </w:r>
      <w:r>
        <w:rPr>
          <w:rFonts w:hint="eastAsia" w:ascii="宋体" w:hAnsi="宋体" w:eastAsia="宋体" w:cs="宋体"/>
          <w:bCs/>
          <w:iCs/>
          <w:color w:val="auto"/>
          <w:sz w:val="24"/>
          <w:szCs w:val="24"/>
          <w:highlight w:val="none"/>
        </w:rPr>
        <w:t>通过湛江市公共资源交易系统自行选择缴纳银行，按湛江市公共资源交易系统生成的对应投标保证金缴纳子账号，从投标人的基本账户缴交足额的投标保证金。</w:t>
      </w:r>
    </w:p>
    <w:p>
      <w:pPr>
        <w:wordWrap w:val="0"/>
        <w:spacing w:line="360" w:lineRule="auto"/>
        <w:ind w:firstLine="480" w:firstLineChars="200"/>
        <w:jc w:val="left"/>
        <w:rPr>
          <w:rFonts w:hint="eastAsia" w:ascii="宋体" w:hAnsi="等线" w:eastAsia="宋体" w:cs="Times New Roman"/>
          <w:b w:val="0"/>
          <w:bCs w:val="0"/>
          <w:color w:val="auto"/>
          <w:sz w:val="24"/>
          <w:szCs w:val="24"/>
          <w:highlight w:val="none"/>
          <w:u w:val="none"/>
          <w:lang w:val="en-US" w:eastAsia="zh-CN"/>
        </w:rPr>
      </w:pPr>
      <w:r>
        <w:rPr>
          <w:rFonts w:hint="eastAsia" w:ascii="宋体" w:hAnsi="Times New Roman" w:eastAsia="宋体" w:cs="Times New Roman"/>
          <w:b w:val="0"/>
          <w:bCs w:val="0"/>
          <w:color w:val="auto"/>
          <w:sz w:val="24"/>
          <w:szCs w:val="24"/>
          <w:highlight w:val="none"/>
        </w:rPr>
        <w:t>□</w:t>
      </w:r>
      <w:r>
        <w:rPr>
          <w:rFonts w:hint="eastAsia" w:ascii="宋体" w:hAnsi="Times New Roman" w:cs="Times New Roman"/>
          <w:b w:val="0"/>
          <w:bCs w:val="0"/>
          <w:color w:val="auto"/>
          <w:sz w:val="24"/>
          <w:szCs w:val="24"/>
          <w:highlight w:val="none"/>
          <w:lang w:val="en-US" w:eastAsia="zh-CN"/>
        </w:rPr>
        <w:t>3</w:t>
      </w:r>
      <w:r>
        <w:rPr>
          <w:rFonts w:hint="eastAsia" w:ascii="宋体" w:hAnsi="Times New Roman" w:eastAsia="宋体" w:cs="Times New Roman"/>
          <w:b w:val="0"/>
          <w:bCs w:val="0"/>
          <w:color w:val="auto"/>
          <w:sz w:val="24"/>
          <w:szCs w:val="24"/>
          <w:highlight w:val="none"/>
          <w:lang w:val="en-US" w:eastAsia="zh-CN"/>
        </w:rPr>
        <w:t>.</w:t>
      </w:r>
      <w:r>
        <w:rPr>
          <w:rFonts w:hint="eastAsia" w:ascii="宋体" w:hAnsi="Times New Roman" w:cs="Times New Roman"/>
          <w:b w:val="0"/>
          <w:bCs w:val="0"/>
          <w:color w:val="auto"/>
          <w:sz w:val="24"/>
          <w:szCs w:val="24"/>
          <w:highlight w:val="none"/>
          <w:lang w:val="en-US" w:eastAsia="zh-CN"/>
        </w:rPr>
        <w:t>4</w:t>
      </w:r>
      <w:r>
        <w:rPr>
          <w:rFonts w:hint="eastAsia" w:ascii="宋体" w:hAnsi="Times New Roman" w:eastAsia="宋体" w:cs="Times New Roman"/>
          <w:b w:val="0"/>
          <w:bCs w:val="0"/>
          <w:color w:val="auto"/>
          <w:sz w:val="24"/>
          <w:szCs w:val="24"/>
          <w:highlight w:val="none"/>
          <w:lang w:val="en-US" w:eastAsia="zh-CN"/>
        </w:rPr>
        <w:t>.</w:t>
      </w:r>
      <w:r>
        <w:rPr>
          <w:rFonts w:hint="eastAsia" w:ascii="宋体" w:hAnsi="Times New Roman" w:cs="Times New Roman"/>
          <w:b w:val="0"/>
          <w:bCs w:val="0"/>
          <w:color w:val="auto"/>
          <w:sz w:val="24"/>
          <w:szCs w:val="24"/>
          <w:highlight w:val="none"/>
          <w:lang w:val="en-US" w:eastAsia="zh-CN"/>
        </w:rPr>
        <w:t>3</w:t>
      </w:r>
      <w:r>
        <w:rPr>
          <w:rFonts w:hint="eastAsia" w:ascii="宋体" w:hAnsi="等线" w:eastAsia="宋体" w:cs="Times New Roman"/>
          <w:b w:val="0"/>
          <w:bCs w:val="0"/>
          <w:color w:val="auto"/>
          <w:sz w:val="24"/>
          <w:szCs w:val="24"/>
          <w:highlight w:val="none"/>
          <w:lang w:val="en-US" w:eastAsia="zh-CN"/>
        </w:rPr>
        <w:t>按照《</w:t>
      </w:r>
      <w:r>
        <w:rPr>
          <w:rFonts w:hint="eastAsia" w:ascii="宋体" w:hAnsi="等线" w:eastAsia="宋体" w:cs="Times New Roman"/>
          <w:b w:val="0"/>
          <w:bCs w:val="0"/>
          <w:color w:val="auto"/>
          <w:sz w:val="24"/>
          <w:szCs w:val="24"/>
          <w:highlight w:val="none"/>
        </w:rPr>
        <w:t>国家发展改革委等部门关于完善招标投标交易担保制度进一步降低招标投标交易成本的通知</w:t>
      </w:r>
      <w:r>
        <w:rPr>
          <w:rFonts w:hint="eastAsia" w:ascii="宋体" w:hAnsi="等线" w:eastAsia="宋体" w:cs="Times New Roman"/>
          <w:b w:val="0"/>
          <w:bCs w:val="0"/>
          <w:color w:val="auto"/>
          <w:sz w:val="24"/>
          <w:szCs w:val="24"/>
          <w:highlight w:val="none"/>
          <w:lang w:val="en-US" w:eastAsia="zh-CN"/>
        </w:rPr>
        <w:t>》</w:t>
      </w:r>
      <w:r>
        <w:rPr>
          <w:rFonts w:hint="eastAsia" w:ascii="宋体" w:hAnsi="等线" w:eastAsia="宋体" w:cs="Times New Roman"/>
          <w:b w:val="0"/>
          <w:bCs w:val="0"/>
          <w:color w:val="auto"/>
          <w:sz w:val="24"/>
          <w:szCs w:val="24"/>
          <w:highlight w:val="none"/>
          <w:lang w:eastAsia="zh-CN"/>
        </w:rPr>
        <w:t>（</w:t>
      </w:r>
      <w:r>
        <w:rPr>
          <w:rFonts w:hint="eastAsia" w:ascii="宋体" w:hAnsi="等线" w:eastAsia="宋体" w:cs="Times New Roman"/>
          <w:b w:val="0"/>
          <w:bCs w:val="0"/>
          <w:color w:val="auto"/>
          <w:sz w:val="24"/>
          <w:szCs w:val="24"/>
          <w:highlight w:val="none"/>
        </w:rPr>
        <w:t>发改法规〔2023〕27号</w:t>
      </w:r>
      <w:r>
        <w:rPr>
          <w:rFonts w:hint="eastAsia" w:ascii="宋体" w:hAnsi="等线" w:eastAsia="宋体" w:cs="Times New Roman"/>
          <w:b w:val="0"/>
          <w:bCs w:val="0"/>
          <w:color w:val="auto"/>
          <w:sz w:val="24"/>
          <w:szCs w:val="24"/>
          <w:highlight w:val="none"/>
          <w:lang w:eastAsia="zh-CN"/>
        </w:rPr>
        <w:t>）</w:t>
      </w:r>
      <w:r>
        <w:rPr>
          <w:rFonts w:hint="eastAsia" w:ascii="宋体" w:hAnsi="等线" w:eastAsia="宋体" w:cs="Times New Roman"/>
          <w:b w:val="0"/>
          <w:bCs w:val="0"/>
          <w:color w:val="auto"/>
          <w:sz w:val="24"/>
          <w:szCs w:val="24"/>
          <w:highlight w:val="none"/>
        </w:rPr>
        <w:t>实行差异化缴纳投标保证金</w:t>
      </w:r>
      <w:r>
        <w:rPr>
          <w:rFonts w:hint="eastAsia" w:ascii="宋体" w:hAnsi="等线" w:eastAsia="宋体" w:cs="Times New Roman"/>
          <w:b w:val="0"/>
          <w:bCs w:val="0"/>
          <w:color w:val="auto"/>
          <w:sz w:val="24"/>
          <w:szCs w:val="24"/>
          <w:highlight w:val="none"/>
          <w:lang w:eastAsia="zh-CN"/>
        </w:rPr>
        <w:t>：</w:t>
      </w:r>
      <w:r>
        <w:rPr>
          <w:rFonts w:hint="eastAsia" w:ascii="宋体" w:hAnsi="等线" w:eastAsia="宋体" w:cs="Times New Roman"/>
          <w:b w:val="0"/>
          <w:bCs w:val="0"/>
          <w:color w:val="auto"/>
          <w:sz w:val="24"/>
          <w:szCs w:val="24"/>
          <w:highlight w:val="none"/>
          <w:u w:val="single"/>
          <w:lang w:val="en-US" w:eastAsia="zh-CN"/>
        </w:rPr>
        <w:t xml:space="preserve">                                         </w:t>
      </w:r>
      <w:r>
        <w:rPr>
          <w:rFonts w:hint="eastAsia" w:ascii="宋体" w:hAnsi="等线" w:eastAsia="宋体" w:cs="Times New Roman"/>
          <w:b w:val="0"/>
          <w:bCs w:val="0"/>
          <w:color w:val="auto"/>
          <w:sz w:val="24"/>
          <w:szCs w:val="24"/>
          <w:highlight w:val="none"/>
          <w:u w:val="none"/>
          <w:lang w:eastAsia="zh-CN"/>
        </w:rPr>
        <w:t>。</w:t>
      </w:r>
      <w:r>
        <w:rPr>
          <w:rFonts w:hint="eastAsia" w:ascii="宋体" w:hAnsi="等线" w:eastAsia="宋体" w:cs="Times New Roman"/>
          <w:b w:val="0"/>
          <w:bCs w:val="0"/>
          <w:color w:val="auto"/>
          <w:sz w:val="24"/>
          <w:szCs w:val="24"/>
          <w:highlight w:val="none"/>
          <w:u w:val="none"/>
          <w:lang w:val="en-US" w:eastAsia="zh-CN"/>
        </w:rPr>
        <w:t xml:space="preserve"> </w:t>
      </w:r>
    </w:p>
    <w:p>
      <w:pPr>
        <w:wordWrap w:val="0"/>
        <w:spacing w:line="360" w:lineRule="auto"/>
        <w:ind w:firstLine="480" w:firstLineChars="200"/>
        <w:jc w:val="left"/>
        <w:rPr>
          <w:rFonts w:hint="eastAsia" w:ascii="宋体" w:hAnsi="等线" w:eastAsia="宋体" w:cs="Times New Roman"/>
          <w:b w:val="0"/>
          <w:bCs w:val="0"/>
          <w:iCs w:val="0"/>
          <w:color w:val="auto"/>
          <w:sz w:val="24"/>
          <w:szCs w:val="24"/>
          <w:highlight w:val="none"/>
          <w:u w:val="none"/>
        </w:rPr>
      </w:pPr>
      <w:r>
        <w:rPr>
          <w:rFonts w:hint="eastAsia" w:ascii="宋体" w:hAnsi="Times New Roman" w:eastAsia="宋体" w:cs="Times New Roman"/>
          <w:b w:val="0"/>
          <w:bCs w:val="0"/>
          <w:color w:val="auto"/>
          <w:sz w:val="24"/>
          <w:szCs w:val="24"/>
          <w:highlight w:val="none"/>
        </w:rPr>
        <w:t>□</w:t>
      </w:r>
      <w:r>
        <w:rPr>
          <w:rFonts w:hint="eastAsia" w:ascii="宋体" w:hAnsi="Times New Roman" w:cs="Times New Roman"/>
          <w:b w:val="0"/>
          <w:bCs w:val="0"/>
          <w:color w:val="auto"/>
          <w:sz w:val="24"/>
          <w:szCs w:val="24"/>
          <w:highlight w:val="none"/>
          <w:lang w:val="en-US" w:eastAsia="zh-CN"/>
        </w:rPr>
        <w:t>3</w:t>
      </w:r>
      <w:r>
        <w:rPr>
          <w:rFonts w:hint="eastAsia" w:ascii="宋体" w:hAnsi="Times New Roman" w:eastAsia="宋体" w:cs="Times New Roman"/>
          <w:b w:val="0"/>
          <w:bCs w:val="0"/>
          <w:color w:val="auto"/>
          <w:sz w:val="24"/>
          <w:szCs w:val="24"/>
          <w:highlight w:val="none"/>
          <w:lang w:val="en-US" w:eastAsia="zh-CN"/>
        </w:rPr>
        <w:t>.</w:t>
      </w:r>
      <w:r>
        <w:rPr>
          <w:rFonts w:hint="eastAsia" w:ascii="宋体" w:hAnsi="Times New Roman" w:cs="Times New Roman"/>
          <w:b w:val="0"/>
          <w:bCs w:val="0"/>
          <w:color w:val="auto"/>
          <w:sz w:val="24"/>
          <w:szCs w:val="24"/>
          <w:highlight w:val="none"/>
          <w:lang w:val="en-US" w:eastAsia="zh-CN"/>
        </w:rPr>
        <w:t>4</w:t>
      </w:r>
      <w:r>
        <w:rPr>
          <w:rFonts w:hint="eastAsia" w:ascii="宋体" w:hAnsi="Times New Roman" w:eastAsia="宋体" w:cs="Times New Roman"/>
          <w:b w:val="0"/>
          <w:bCs w:val="0"/>
          <w:color w:val="auto"/>
          <w:sz w:val="24"/>
          <w:szCs w:val="24"/>
          <w:highlight w:val="none"/>
          <w:lang w:val="en-US" w:eastAsia="zh-CN"/>
        </w:rPr>
        <w:t>.</w:t>
      </w:r>
      <w:r>
        <w:rPr>
          <w:rFonts w:hint="eastAsia" w:ascii="宋体" w:hAnsi="Times New Roman" w:cs="Times New Roman"/>
          <w:b w:val="0"/>
          <w:bCs w:val="0"/>
          <w:color w:val="auto"/>
          <w:sz w:val="24"/>
          <w:szCs w:val="24"/>
          <w:highlight w:val="none"/>
          <w:lang w:val="en-US" w:eastAsia="zh-CN"/>
        </w:rPr>
        <w:t>4</w:t>
      </w:r>
      <w:r>
        <w:rPr>
          <w:rFonts w:hint="eastAsia" w:ascii="宋体" w:hAnsi="等线" w:eastAsia="宋体" w:cs="Times New Roman"/>
          <w:b w:val="0"/>
          <w:bCs w:val="0"/>
          <w:color w:val="auto"/>
          <w:sz w:val="24"/>
          <w:szCs w:val="24"/>
          <w:highlight w:val="none"/>
          <w:u w:val="none"/>
          <w:lang w:eastAsia="zh-CN"/>
        </w:rPr>
        <w:t>中小微企业投标人免除投标担保（如中小企业参加</w:t>
      </w:r>
      <w:r>
        <w:rPr>
          <w:rFonts w:hint="eastAsia" w:ascii="宋体" w:hAnsi="等线" w:eastAsia="宋体" w:cs="Times New Roman"/>
          <w:b w:val="0"/>
          <w:bCs w:val="0"/>
          <w:color w:val="auto"/>
          <w:sz w:val="24"/>
          <w:szCs w:val="24"/>
          <w:highlight w:val="none"/>
          <w:u w:val="none"/>
          <w:lang w:val="en-US" w:eastAsia="zh-CN"/>
        </w:rPr>
        <w:t>投标</w:t>
      </w:r>
      <w:r>
        <w:rPr>
          <w:rFonts w:hint="eastAsia" w:ascii="宋体" w:hAnsi="等线" w:eastAsia="宋体" w:cs="Times New Roman"/>
          <w:b w:val="0"/>
          <w:bCs w:val="0"/>
          <w:color w:val="auto"/>
          <w:sz w:val="24"/>
          <w:szCs w:val="24"/>
          <w:highlight w:val="none"/>
          <w:u w:val="none"/>
          <w:lang w:eastAsia="zh-CN"/>
        </w:rPr>
        <w:t>活动的，</w:t>
      </w:r>
      <w:r>
        <w:rPr>
          <w:rFonts w:hint="eastAsia" w:ascii="宋体" w:hAnsi="等线" w:eastAsia="宋体" w:cs="Times New Roman"/>
          <w:b w:val="0"/>
          <w:bCs w:val="0"/>
          <w:color w:val="auto"/>
          <w:sz w:val="24"/>
          <w:szCs w:val="24"/>
          <w:highlight w:val="none"/>
          <w:u w:val="none"/>
          <w:lang w:val="en-US" w:eastAsia="zh-CN"/>
        </w:rPr>
        <w:t>请</w:t>
      </w:r>
      <w:r>
        <w:rPr>
          <w:rFonts w:hint="eastAsia" w:ascii="宋体" w:hAnsi="等线" w:eastAsia="宋体" w:cs="Times New Roman"/>
          <w:b w:val="0"/>
          <w:bCs w:val="0"/>
          <w:color w:val="auto"/>
          <w:sz w:val="24"/>
          <w:szCs w:val="24"/>
          <w:highlight w:val="none"/>
          <w:u w:val="none"/>
          <w:lang w:eastAsia="zh-CN"/>
        </w:rPr>
        <w:t>按照国务院批准的中小企业划分标准《中小企业划型标准规定》(工信部联企业</w:t>
      </w:r>
      <w:r>
        <w:rPr>
          <w:rFonts w:hint="eastAsia" w:ascii="宋体" w:hAnsi="等线" w:eastAsia="宋体" w:cs="Times New Roman"/>
          <w:b w:val="0"/>
          <w:bCs w:val="0"/>
          <w:color w:val="auto"/>
          <w:sz w:val="24"/>
          <w:szCs w:val="24"/>
          <w:highlight w:val="none"/>
        </w:rPr>
        <w:t>〔20</w:t>
      </w:r>
      <w:r>
        <w:rPr>
          <w:rFonts w:hint="eastAsia" w:ascii="宋体" w:hAnsi="等线" w:eastAsia="宋体" w:cs="Times New Roman"/>
          <w:b w:val="0"/>
          <w:bCs w:val="0"/>
          <w:color w:val="auto"/>
          <w:sz w:val="24"/>
          <w:szCs w:val="24"/>
          <w:highlight w:val="none"/>
          <w:lang w:val="en-US" w:eastAsia="zh-CN"/>
        </w:rPr>
        <w:t>11</w:t>
      </w:r>
      <w:r>
        <w:rPr>
          <w:rFonts w:hint="eastAsia" w:ascii="宋体" w:hAnsi="等线" w:eastAsia="宋体" w:cs="Times New Roman"/>
          <w:b w:val="0"/>
          <w:bCs w:val="0"/>
          <w:color w:val="auto"/>
          <w:sz w:val="24"/>
          <w:szCs w:val="24"/>
          <w:highlight w:val="none"/>
        </w:rPr>
        <w:t>〕</w:t>
      </w:r>
      <w:r>
        <w:rPr>
          <w:rFonts w:hint="eastAsia" w:ascii="宋体" w:hAnsi="等线" w:eastAsia="宋体" w:cs="Times New Roman"/>
          <w:b w:val="0"/>
          <w:bCs w:val="0"/>
          <w:color w:val="auto"/>
          <w:sz w:val="24"/>
          <w:szCs w:val="24"/>
          <w:highlight w:val="none"/>
          <w:u w:val="none"/>
          <w:lang w:eastAsia="zh-CN"/>
        </w:rPr>
        <w:t>300号)规定，出具《中小企业声明函》，</w:t>
      </w:r>
      <w:r>
        <w:rPr>
          <w:rFonts w:hint="eastAsia" w:ascii="宋体" w:hAnsi="等线" w:eastAsia="宋体" w:cs="Times New Roman"/>
          <w:i w:val="0"/>
          <w:iCs w:val="0"/>
          <w:caps w:val="0"/>
          <w:color w:val="auto"/>
          <w:spacing w:val="0"/>
          <w:sz w:val="24"/>
          <w:szCs w:val="24"/>
          <w:highlight w:val="none"/>
          <w:shd w:val="clear" w:color="auto" w:fill="auto"/>
        </w:rPr>
        <w:t>在公示中标候选人时公开中标候选人的</w:t>
      </w:r>
      <w:r>
        <w:rPr>
          <w:rFonts w:hint="eastAsia" w:ascii="宋体" w:hAnsi="等线" w:eastAsia="宋体" w:cs="Times New Roman"/>
          <w:b w:val="0"/>
          <w:bCs w:val="0"/>
          <w:color w:val="auto"/>
          <w:sz w:val="24"/>
          <w:szCs w:val="24"/>
          <w:highlight w:val="none"/>
          <w:u w:val="none"/>
          <w:lang w:eastAsia="zh-CN"/>
        </w:rPr>
        <w:t>《中小企业声明函》）。</w:t>
      </w:r>
    </w:p>
    <w:p>
      <w:pPr>
        <w:wordWrap w:val="0"/>
        <w:spacing w:line="520" w:lineRule="exact"/>
        <w:ind w:firstLine="480" w:firstLineChars="200"/>
        <w:jc w:val="left"/>
        <w:rPr>
          <w:rFonts w:hint="eastAsia" w:ascii="宋体" w:hAnsi="宋体" w:eastAsia="宋体" w:cs="宋体"/>
          <w:b w:val="0"/>
          <w:bCs w:val="0"/>
          <w:color w:val="auto"/>
          <w:sz w:val="24"/>
          <w:szCs w:val="24"/>
          <w:highlight w:val="none"/>
          <w:u w:val="none"/>
          <w:lang w:eastAsia="zh-CN"/>
        </w:rPr>
      </w:pPr>
      <w:r>
        <w:rPr>
          <w:rFonts w:hint="eastAsia" w:ascii="宋体" w:hAnsi="宋体" w:eastAsia="宋体" w:cs="宋体"/>
          <w:b w:val="0"/>
          <w:bCs w:val="0"/>
          <w:color w:val="auto"/>
          <w:sz w:val="24"/>
          <w:szCs w:val="24"/>
          <w:highlight w:val="none"/>
          <w:u w:val="none"/>
          <w:lang w:eastAsia="zh-CN"/>
        </w:rPr>
        <w:t>注：鼓励招标人采用措施，减免投标企业投标保证金或实行差异化缴纳投标保证金。</w:t>
      </w:r>
    </w:p>
    <w:p>
      <w:pPr>
        <w:spacing w:line="360" w:lineRule="auto"/>
        <w:ind w:firstLine="480" w:firstLineChars="200"/>
        <w:jc w:val="left"/>
        <w:rPr>
          <w:rFonts w:hint="eastAsia" w:ascii="宋体" w:hAnsi="宋体" w:cs="宋体"/>
          <w:b w:val="0"/>
          <w:bCs/>
          <w:iCs/>
          <w:color w:val="auto"/>
          <w:sz w:val="24"/>
          <w:szCs w:val="24"/>
          <w:highlight w:val="none"/>
        </w:rPr>
      </w:pPr>
      <w:r>
        <w:rPr>
          <w:rFonts w:hint="eastAsia" w:ascii="宋体" w:hAnsi="宋体" w:cs="宋体"/>
          <w:b w:val="0"/>
          <w:bCs/>
          <w:iCs/>
          <w:color w:val="auto"/>
          <w:sz w:val="24"/>
          <w:szCs w:val="24"/>
          <w:highlight w:val="none"/>
          <w:lang w:val="en-US" w:eastAsia="zh-CN"/>
        </w:rPr>
        <w:t>3</w:t>
      </w:r>
      <w:r>
        <w:rPr>
          <w:rFonts w:hint="eastAsia" w:ascii="宋体" w:hAnsi="宋体" w:cs="宋体"/>
          <w:b w:val="0"/>
          <w:bCs/>
          <w:iCs/>
          <w:color w:val="auto"/>
          <w:sz w:val="24"/>
          <w:szCs w:val="24"/>
          <w:highlight w:val="none"/>
        </w:rPr>
        <w:t>.</w:t>
      </w:r>
      <w:r>
        <w:rPr>
          <w:rFonts w:hint="eastAsia" w:ascii="宋体" w:hAnsi="宋体" w:cs="宋体"/>
          <w:b w:val="0"/>
          <w:bCs/>
          <w:iCs/>
          <w:color w:val="auto"/>
          <w:sz w:val="24"/>
          <w:szCs w:val="24"/>
          <w:highlight w:val="none"/>
          <w:lang w:val="en-US" w:eastAsia="zh-CN"/>
        </w:rPr>
        <w:t>4.5</w:t>
      </w:r>
      <w:r>
        <w:rPr>
          <w:rFonts w:hint="eastAsia" w:ascii="宋体" w:hAnsi="宋体" w:cs="宋体"/>
          <w:b w:val="0"/>
          <w:bCs/>
          <w:iCs/>
          <w:color w:val="auto"/>
          <w:sz w:val="24"/>
          <w:szCs w:val="24"/>
          <w:highlight w:val="none"/>
        </w:rPr>
        <w:t>投标保证金退还和不予退还情形</w:t>
      </w:r>
    </w:p>
    <w:p>
      <w:pPr>
        <w:spacing w:line="520" w:lineRule="exact"/>
        <w:ind w:firstLine="480" w:firstLineChars="200"/>
        <w:rPr>
          <w:rFonts w:ascii="宋体"/>
          <w:color w:val="auto"/>
          <w:sz w:val="24"/>
          <w:szCs w:val="24"/>
          <w:highlight w:val="none"/>
        </w:rPr>
      </w:pPr>
      <w:r>
        <w:rPr>
          <w:rFonts w:hint="eastAsia" w:ascii="宋体"/>
          <w:color w:val="auto"/>
          <w:sz w:val="24"/>
          <w:szCs w:val="24"/>
          <w:highlight w:val="none"/>
          <w:lang w:val="en-US" w:eastAsia="zh-CN"/>
        </w:rPr>
        <w:t>3</w:t>
      </w:r>
      <w:r>
        <w:rPr>
          <w:rFonts w:hint="eastAsia" w:ascii="宋体"/>
          <w:color w:val="auto"/>
          <w:sz w:val="24"/>
          <w:szCs w:val="24"/>
          <w:highlight w:val="none"/>
        </w:rPr>
        <w:t>.4.</w:t>
      </w:r>
      <w:r>
        <w:rPr>
          <w:rFonts w:hint="eastAsia" w:ascii="宋体"/>
          <w:color w:val="auto"/>
          <w:sz w:val="24"/>
          <w:szCs w:val="24"/>
          <w:highlight w:val="none"/>
          <w:lang w:val="en-US" w:eastAsia="zh-CN"/>
        </w:rPr>
        <w:t>5.1</w:t>
      </w:r>
      <w:r>
        <w:rPr>
          <w:rFonts w:hint="eastAsia" w:ascii="宋体"/>
          <w:color w:val="auto"/>
          <w:sz w:val="24"/>
          <w:szCs w:val="24"/>
          <w:highlight w:val="none"/>
        </w:rPr>
        <w:t>未中标投标人</w:t>
      </w:r>
      <w:r>
        <w:rPr>
          <w:rFonts w:hint="eastAsia" w:ascii="宋体"/>
          <w:color w:val="auto"/>
          <w:sz w:val="24"/>
          <w:szCs w:val="24"/>
          <w:highlight w:val="none"/>
          <w:lang w:eastAsia="zh-CN"/>
        </w:rPr>
        <w:t>现金形式</w:t>
      </w:r>
      <w:r>
        <w:rPr>
          <w:rFonts w:hint="eastAsia" w:ascii="宋体"/>
          <w:color w:val="auto"/>
          <w:sz w:val="24"/>
          <w:szCs w:val="24"/>
          <w:highlight w:val="none"/>
        </w:rPr>
        <w:t>的投标保证金在发出中标通知书后5个工作日内依法予以退还。</w:t>
      </w:r>
    </w:p>
    <w:p>
      <w:pPr>
        <w:spacing w:line="520" w:lineRule="exact"/>
        <w:ind w:firstLine="480" w:firstLineChars="200"/>
        <w:rPr>
          <w:rFonts w:hint="eastAsia" w:ascii="宋体" w:hAnsi="Times New Roman" w:eastAsia="宋体" w:cs="Times New Roman"/>
          <w:b/>
          <w:color w:val="auto"/>
          <w:sz w:val="24"/>
          <w:szCs w:val="24"/>
          <w:highlight w:val="none"/>
        </w:rPr>
      </w:pPr>
      <w:r>
        <w:rPr>
          <w:rFonts w:hint="eastAsia" w:ascii="宋体"/>
          <w:color w:val="auto"/>
          <w:sz w:val="24"/>
          <w:szCs w:val="24"/>
          <w:highlight w:val="none"/>
          <w:lang w:val="en-US" w:eastAsia="zh-CN"/>
        </w:rPr>
        <w:t>3</w:t>
      </w:r>
      <w:r>
        <w:rPr>
          <w:rFonts w:hint="eastAsia" w:ascii="宋体"/>
          <w:color w:val="auto"/>
          <w:sz w:val="24"/>
          <w:szCs w:val="24"/>
          <w:highlight w:val="none"/>
        </w:rPr>
        <w:t>.4.</w:t>
      </w:r>
      <w:r>
        <w:rPr>
          <w:rFonts w:hint="eastAsia" w:ascii="宋体"/>
          <w:color w:val="auto"/>
          <w:sz w:val="24"/>
          <w:szCs w:val="24"/>
          <w:highlight w:val="none"/>
          <w:lang w:val="en-US" w:eastAsia="zh-CN"/>
        </w:rPr>
        <w:t>5.2</w:t>
      </w:r>
      <w:r>
        <w:rPr>
          <w:rFonts w:hint="eastAsia" w:ascii="宋体"/>
          <w:color w:val="auto"/>
          <w:sz w:val="24"/>
          <w:szCs w:val="24"/>
          <w:highlight w:val="none"/>
        </w:rPr>
        <w:t>中标人</w:t>
      </w:r>
      <w:r>
        <w:rPr>
          <w:rFonts w:hint="eastAsia" w:ascii="宋体"/>
          <w:color w:val="auto"/>
          <w:sz w:val="24"/>
          <w:szCs w:val="24"/>
          <w:highlight w:val="none"/>
          <w:lang w:eastAsia="zh-CN"/>
        </w:rPr>
        <w:t>现金形式</w:t>
      </w:r>
      <w:r>
        <w:rPr>
          <w:rFonts w:hint="eastAsia" w:ascii="宋体"/>
          <w:color w:val="auto"/>
          <w:sz w:val="24"/>
          <w:szCs w:val="24"/>
          <w:highlight w:val="none"/>
        </w:rPr>
        <w:t>的投标保证金在按要求提供履约保证金并签署合同后5个工作日内依法予以退还。</w:t>
      </w:r>
    </w:p>
    <w:p>
      <w:pPr>
        <w:spacing w:line="520" w:lineRule="exact"/>
        <w:ind w:firstLine="480" w:firstLineChars="200"/>
        <w:rPr>
          <w:rFonts w:hint="eastAsia" w:ascii="宋体" w:hAnsi="Times New Roman" w:eastAsia="宋体" w:cs="Times New Roman"/>
          <w:b w:val="0"/>
          <w:color w:val="auto"/>
          <w:sz w:val="24"/>
          <w:szCs w:val="24"/>
          <w:highlight w:val="none"/>
        </w:rPr>
      </w:pPr>
      <w:r>
        <w:rPr>
          <w:rFonts w:hint="eastAsia" w:ascii="宋体"/>
          <w:color w:val="auto"/>
          <w:sz w:val="24"/>
          <w:szCs w:val="24"/>
          <w:highlight w:val="none"/>
          <w:lang w:val="en-US" w:eastAsia="zh-CN"/>
        </w:rPr>
        <w:t>3</w:t>
      </w:r>
      <w:r>
        <w:rPr>
          <w:rFonts w:hint="eastAsia" w:ascii="宋体"/>
          <w:color w:val="auto"/>
          <w:sz w:val="24"/>
          <w:szCs w:val="24"/>
          <w:highlight w:val="none"/>
        </w:rPr>
        <w:t>.4.</w:t>
      </w:r>
      <w:r>
        <w:rPr>
          <w:rFonts w:hint="eastAsia" w:ascii="宋体"/>
          <w:color w:val="auto"/>
          <w:sz w:val="24"/>
          <w:szCs w:val="24"/>
          <w:highlight w:val="none"/>
          <w:lang w:val="en-US" w:eastAsia="zh-CN"/>
        </w:rPr>
        <w:t>5.3</w:t>
      </w:r>
      <w:r>
        <w:rPr>
          <w:rFonts w:hint="eastAsia" w:ascii="宋体" w:hAnsi="Times New Roman" w:eastAsia="宋体" w:cs="Times New Roman"/>
          <w:b w:val="0"/>
          <w:color w:val="auto"/>
          <w:sz w:val="24"/>
          <w:szCs w:val="24"/>
          <w:highlight w:val="none"/>
        </w:rPr>
        <w:t>如投标人出现下列情况之一的，其投标保证金不予退还(</w:t>
      </w:r>
      <w:r>
        <w:rPr>
          <w:rFonts w:hint="eastAsia" w:ascii="宋体" w:hAnsi="Times New Roman" w:eastAsia="宋体" w:cs="Times New Roman"/>
          <w:b w:val="0"/>
          <w:color w:val="auto"/>
          <w:sz w:val="24"/>
          <w:szCs w:val="24"/>
          <w:highlight w:val="none"/>
          <w:lang w:eastAsia="zh-CN"/>
        </w:rPr>
        <w:t>或</w:t>
      </w:r>
      <w:r>
        <w:rPr>
          <w:rFonts w:hint="eastAsia" w:ascii="宋体" w:hAnsi="Times New Roman" w:eastAsia="宋体" w:cs="Times New Roman"/>
          <w:b w:val="0"/>
          <w:color w:val="auto"/>
          <w:sz w:val="24"/>
          <w:szCs w:val="24"/>
          <w:highlight w:val="none"/>
        </w:rPr>
        <w:t>承担保证担保责任）：</w:t>
      </w:r>
    </w:p>
    <w:p>
      <w:pPr>
        <w:pageBreakBefore w:val="0"/>
        <w:wordWrap/>
        <w:bidi w:val="0"/>
        <w:spacing w:beforeAutospacing="0" w:afterAutospacing="0" w:line="360" w:lineRule="auto"/>
        <w:ind w:firstLine="480" w:firstLineChars="200"/>
        <w:jc w:val="left"/>
        <w:textAlignment w:val="auto"/>
        <w:rPr>
          <w:rFonts w:hint="eastAsia" w:ascii="宋体" w:hAnsi="宋体" w:eastAsia="宋体" w:cs="宋体"/>
          <w:b w:val="0"/>
          <w:bCs w:val="0"/>
          <w:iCs/>
          <w:color w:val="auto"/>
          <w:sz w:val="24"/>
          <w:szCs w:val="24"/>
          <w:highlight w:val="none"/>
          <w:u w:val="none"/>
          <w:lang w:eastAsia="zh-CN"/>
        </w:rPr>
      </w:pPr>
      <w:r>
        <w:rPr>
          <w:rFonts w:hint="eastAsia" w:ascii="宋体" w:hAnsi="宋体" w:eastAsia="宋体" w:cs="宋体"/>
          <w:b w:val="0"/>
          <w:bCs w:val="0"/>
          <w:iCs/>
          <w:color w:val="auto"/>
          <w:sz w:val="24"/>
          <w:szCs w:val="24"/>
          <w:highlight w:val="none"/>
          <w:u w:val="none"/>
          <w:lang w:eastAsia="zh-CN"/>
        </w:rPr>
        <w:t>（</w:t>
      </w:r>
      <w:r>
        <w:rPr>
          <w:rFonts w:hint="eastAsia" w:ascii="宋体" w:hAnsi="宋体" w:eastAsia="宋体" w:cs="宋体"/>
          <w:b w:val="0"/>
          <w:bCs w:val="0"/>
          <w:iCs/>
          <w:color w:val="auto"/>
          <w:sz w:val="24"/>
          <w:szCs w:val="24"/>
          <w:highlight w:val="none"/>
          <w:u w:val="none"/>
          <w:lang w:val="en-US" w:eastAsia="zh-CN"/>
        </w:rPr>
        <w:t>1</w:t>
      </w:r>
      <w:r>
        <w:rPr>
          <w:rFonts w:hint="eastAsia" w:ascii="宋体" w:hAnsi="宋体" w:eastAsia="宋体" w:cs="宋体"/>
          <w:b w:val="0"/>
          <w:bCs w:val="0"/>
          <w:iCs/>
          <w:color w:val="auto"/>
          <w:sz w:val="24"/>
          <w:szCs w:val="24"/>
          <w:highlight w:val="none"/>
          <w:u w:val="none"/>
          <w:lang w:eastAsia="zh-CN"/>
        </w:rPr>
        <w:t>）投标人在投标有效期内撤销其投标文件；</w:t>
      </w:r>
    </w:p>
    <w:p>
      <w:pPr>
        <w:pageBreakBefore w:val="0"/>
        <w:wordWrap/>
        <w:bidi w:val="0"/>
        <w:spacing w:beforeAutospacing="0" w:afterAutospacing="0" w:line="360" w:lineRule="auto"/>
        <w:ind w:firstLine="480" w:firstLineChars="200"/>
        <w:jc w:val="left"/>
        <w:textAlignment w:val="auto"/>
        <w:rPr>
          <w:rFonts w:hint="eastAsia" w:ascii="宋体" w:hAnsi="宋体" w:eastAsia="宋体" w:cs="宋体"/>
          <w:b w:val="0"/>
          <w:bCs w:val="0"/>
          <w:iCs/>
          <w:color w:val="auto"/>
          <w:sz w:val="24"/>
          <w:szCs w:val="24"/>
          <w:highlight w:val="none"/>
          <w:u w:val="none"/>
          <w:lang w:eastAsia="zh-CN"/>
        </w:rPr>
      </w:pPr>
      <w:r>
        <w:rPr>
          <w:rFonts w:hint="eastAsia" w:ascii="宋体" w:hAnsi="宋体" w:eastAsia="宋体" w:cs="宋体"/>
          <w:b w:val="0"/>
          <w:bCs w:val="0"/>
          <w:iCs/>
          <w:color w:val="auto"/>
          <w:sz w:val="24"/>
          <w:szCs w:val="24"/>
          <w:highlight w:val="none"/>
          <w:u w:val="none"/>
          <w:lang w:eastAsia="zh-CN"/>
        </w:rPr>
        <w:t>（</w:t>
      </w:r>
      <w:r>
        <w:rPr>
          <w:rFonts w:hint="eastAsia" w:ascii="宋体" w:hAnsi="宋体" w:eastAsia="宋体" w:cs="宋体"/>
          <w:b w:val="0"/>
          <w:bCs w:val="0"/>
          <w:iCs/>
          <w:color w:val="auto"/>
          <w:sz w:val="24"/>
          <w:szCs w:val="24"/>
          <w:highlight w:val="none"/>
          <w:u w:val="none"/>
          <w:lang w:val="en-US" w:eastAsia="zh-CN"/>
        </w:rPr>
        <w:t>2</w:t>
      </w:r>
      <w:r>
        <w:rPr>
          <w:rFonts w:hint="eastAsia" w:ascii="宋体" w:hAnsi="宋体" w:eastAsia="宋体" w:cs="宋体"/>
          <w:b w:val="0"/>
          <w:bCs w:val="0"/>
          <w:iCs/>
          <w:color w:val="auto"/>
          <w:sz w:val="24"/>
          <w:szCs w:val="24"/>
          <w:highlight w:val="none"/>
          <w:u w:val="none"/>
          <w:lang w:eastAsia="zh-CN"/>
        </w:rPr>
        <w:t xml:space="preserve">）投标人在投标过程中有违反招标投标法律法规行为的； </w:t>
      </w:r>
    </w:p>
    <w:p>
      <w:pPr>
        <w:pageBreakBefore w:val="0"/>
        <w:wordWrap/>
        <w:bidi w:val="0"/>
        <w:spacing w:beforeAutospacing="0" w:afterAutospacing="0" w:line="360" w:lineRule="auto"/>
        <w:ind w:firstLine="480" w:firstLineChars="200"/>
        <w:jc w:val="left"/>
        <w:textAlignment w:val="auto"/>
        <w:rPr>
          <w:rFonts w:hint="eastAsia" w:ascii="宋体" w:hAnsi="宋体" w:eastAsia="宋体" w:cs="宋体"/>
          <w:b w:val="0"/>
          <w:bCs w:val="0"/>
          <w:iCs/>
          <w:color w:val="auto"/>
          <w:sz w:val="24"/>
          <w:szCs w:val="24"/>
          <w:highlight w:val="none"/>
          <w:u w:val="none"/>
          <w:lang w:eastAsia="zh-CN"/>
        </w:rPr>
      </w:pPr>
      <w:r>
        <w:rPr>
          <w:rFonts w:hint="eastAsia" w:ascii="宋体" w:hAnsi="宋体" w:eastAsia="宋体" w:cs="宋体"/>
          <w:b w:val="0"/>
          <w:bCs w:val="0"/>
          <w:iCs/>
          <w:color w:val="auto"/>
          <w:sz w:val="24"/>
          <w:szCs w:val="24"/>
          <w:highlight w:val="none"/>
          <w:u w:val="none"/>
          <w:lang w:eastAsia="zh-CN"/>
        </w:rPr>
        <w:t>（</w:t>
      </w:r>
      <w:r>
        <w:rPr>
          <w:rFonts w:hint="eastAsia" w:ascii="宋体" w:hAnsi="宋体" w:eastAsia="宋体" w:cs="宋体"/>
          <w:b w:val="0"/>
          <w:bCs w:val="0"/>
          <w:iCs/>
          <w:color w:val="auto"/>
          <w:sz w:val="24"/>
          <w:szCs w:val="24"/>
          <w:highlight w:val="none"/>
          <w:u w:val="none"/>
          <w:lang w:val="en-US" w:eastAsia="zh-CN"/>
        </w:rPr>
        <w:t>3</w:t>
      </w:r>
      <w:r>
        <w:rPr>
          <w:rFonts w:hint="eastAsia" w:ascii="宋体" w:hAnsi="宋体" w:eastAsia="宋体" w:cs="宋体"/>
          <w:b w:val="0"/>
          <w:bCs w:val="0"/>
          <w:iCs/>
          <w:color w:val="auto"/>
          <w:sz w:val="24"/>
          <w:szCs w:val="24"/>
          <w:highlight w:val="none"/>
          <w:u w:val="none"/>
          <w:lang w:eastAsia="zh-CN"/>
        </w:rPr>
        <w:t>）中标人放弃中标资格；</w:t>
      </w:r>
    </w:p>
    <w:p>
      <w:pPr>
        <w:pageBreakBefore w:val="0"/>
        <w:wordWrap/>
        <w:bidi w:val="0"/>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val="0"/>
          <w:bCs w:val="0"/>
          <w:iCs/>
          <w:color w:val="auto"/>
          <w:sz w:val="24"/>
          <w:szCs w:val="24"/>
          <w:highlight w:val="none"/>
          <w:u w:val="none"/>
          <w:lang w:eastAsia="zh-CN"/>
        </w:rPr>
        <w:t>（</w:t>
      </w:r>
      <w:r>
        <w:rPr>
          <w:rFonts w:hint="eastAsia" w:ascii="宋体" w:hAnsi="宋体" w:eastAsia="宋体" w:cs="宋体"/>
          <w:b w:val="0"/>
          <w:bCs w:val="0"/>
          <w:iCs/>
          <w:color w:val="auto"/>
          <w:sz w:val="24"/>
          <w:szCs w:val="24"/>
          <w:highlight w:val="none"/>
          <w:u w:val="none"/>
          <w:lang w:val="en-US" w:eastAsia="zh-CN"/>
        </w:rPr>
        <w:t>4</w:t>
      </w:r>
      <w:r>
        <w:rPr>
          <w:rFonts w:hint="eastAsia" w:ascii="宋体" w:hAnsi="宋体" w:eastAsia="宋体" w:cs="宋体"/>
          <w:b w:val="0"/>
          <w:bCs w:val="0"/>
          <w:iCs/>
          <w:color w:val="auto"/>
          <w:sz w:val="24"/>
          <w:szCs w:val="24"/>
          <w:highlight w:val="none"/>
          <w:u w:val="none"/>
          <w:lang w:eastAsia="zh-CN"/>
        </w:rPr>
        <w:t>）中标人未能在规定期限内按招标文件要求提交履约保证金或签署合同。</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b/>
          <w:bCs/>
          <w:color w:val="auto"/>
          <w:sz w:val="24"/>
          <w:szCs w:val="24"/>
          <w:highlight w:val="none"/>
        </w:rPr>
      </w:pPr>
      <w:bookmarkStart w:id="439" w:name="_Toc6027"/>
      <w:bookmarkStart w:id="440" w:name="_Toc20478"/>
      <w:bookmarkStart w:id="441" w:name="_Toc23366"/>
      <w:bookmarkStart w:id="442" w:name="_Toc2407"/>
      <w:r>
        <w:rPr>
          <w:rFonts w:hint="eastAsia" w:ascii="宋体" w:hAnsi="宋体" w:eastAsia="宋体" w:cs="宋体"/>
          <w:b/>
          <w:bCs/>
          <w:color w:val="auto"/>
          <w:sz w:val="24"/>
          <w:szCs w:val="24"/>
          <w:highlight w:val="none"/>
        </w:rPr>
        <w:t>3.5 资格审查资料</w:t>
      </w:r>
      <w:bookmarkEnd w:id="439"/>
      <w:bookmarkEnd w:id="440"/>
      <w:bookmarkEnd w:id="441"/>
      <w:bookmarkEnd w:id="442"/>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详见第三章</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评标办法</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中</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rPr>
        <w:t>资格评审标准。</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b/>
          <w:bCs/>
          <w:color w:val="auto"/>
          <w:sz w:val="24"/>
          <w:szCs w:val="24"/>
          <w:highlight w:val="none"/>
        </w:rPr>
      </w:pPr>
      <w:bookmarkStart w:id="443" w:name="_Toc28362"/>
      <w:bookmarkStart w:id="444" w:name="_Toc19571"/>
      <w:bookmarkStart w:id="445" w:name="_Toc26516"/>
      <w:bookmarkStart w:id="446" w:name="_Toc20280"/>
      <w:r>
        <w:rPr>
          <w:rFonts w:hint="eastAsia" w:ascii="宋体" w:hAnsi="宋体" w:eastAsia="宋体" w:cs="宋体"/>
          <w:b/>
          <w:bCs/>
          <w:color w:val="auto"/>
          <w:sz w:val="24"/>
          <w:szCs w:val="24"/>
          <w:highlight w:val="none"/>
        </w:rPr>
        <w:t>3.6 备选投标方案</w:t>
      </w:r>
      <w:bookmarkEnd w:id="443"/>
      <w:bookmarkEnd w:id="444"/>
      <w:bookmarkEnd w:id="445"/>
      <w:bookmarkEnd w:id="446"/>
    </w:p>
    <w:p>
      <w:pPr>
        <w:pageBreakBefore w:val="0"/>
        <w:wordWrap/>
        <w:bidi w:val="0"/>
        <w:spacing w:beforeAutospacing="0" w:afterAutospacing="0" w:line="360" w:lineRule="auto"/>
        <w:ind w:right="105" w:rightChars="50" w:firstLine="480" w:firstLineChars="200"/>
        <w:textAlignment w:val="auto"/>
        <w:rPr>
          <w:rFonts w:hint="eastAsia" w:ascii="宋体" w:hAnsi="宋体" w:eastAsia="宋体" w:cs="宋体"/>
          <w:color w:val="auto"/>
          <w:sz w:val="24"/>
          <w:szCs w:val="24"/>
          <w:highlight w:val="none"/>
        </w:rPr>
      </w:pPr>
      <w:r>
        <w:rPr>
          <w:rFonts w:hint="eastAsia" w:ascii="宋体" w:hAnsi="Times New Roman" w:eastAsia="宋体" w:cs="Times New Roman"/>
          <w:b w:val="0"/>
          <w:bCs w:val="0"/>
          <w:color w:val="auto"/>
          <w:sz w:val="24"/>
          <w:szCs w:val="24"/>
          <w:highlight w:val="none"/>
        </w:rPr>
        <w:t>□</w:t>
      </w:r>
      <w:r>
        <w:rPr>
          <w:rFonts w:hint="eastAsia" w:ascii="宋体" w:hAnsi="宋体" w:eastAsia="宋体" w:cs="宋体"/>
          <w:color w:val="auto"/>
          <w:sz w:val="24"/>
          <w:szCs w:val="24"/>
          <w:highlight w:val="none"/>
        </w:rPr>
        <w:t>不允许</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投标人不得递交备选投标方案，否则其投标将被否决。</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Times New Roman" w:eastAsia="宋体" w:cs="Times New Roman"/>
          <w:b w:val="0"/>
          <w:bCs w:val="0"/>
          <w:color w:val="auto"/>
          <w:sz w:val="24"/>
          <w:szCs w:val="24"/>
          <w:highlight w:val="none"/>
        </w:rPr>
        <w:t>□</w:t>
      </w:r>
      <w:r>
        <w:rPr>
          <w:rFonts w:hint="eastAsia" w:ascii="宋体" w:hAnsi="宋体" w:eastAsia="宋体" w:cs="宋体"/>
          <w:color w:val="auto"/>
          <w:sz w:val="24"/>
          <w:szCs w:val="24"/>
          <w:highlight w:val="none"/>
          <w:lang w:eastAsia="en-US"/>
        </w:rPr>
        <w:t>允许</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允许投标人递交备选投标方案的，只有中标人所递交的备选投标方案方可予以考虑。评标委员会认为中标人的备选投标方案优于其按照招标文件要求编制的投标方案的，招标人可以接受该备选投标方案</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投标人提供两个或两个以上投标报价，或者在投标文件中提供一个报价，但同时提供两个或两个以上</w:t>
      </w:r>
      <w:bookmarkStart w:id="447" w:name="_Toc384308232"/>
      <w:bookmarkStart w:id="448" w:name="_Toc29902"/>
      <w:bookmarkStart w:id="449" w:name="_Toc300834971"/>
      <w:bookmarkStart w:id="450" w:name="_Toc361508607"/>
      <w:bookmarkStart w:id="451" w:name="_Toc369531538"/>
      <w:bookmarkStart w:id="452" w:name="_Toc352691495"/>
      <w:r>
        <w:rPr>
          <w:rFonts w:hint="eastAsia" w:ascii="宋体" w:hAnsi="宋体" w:eastAsia="宋体" w:cs="宋体"/>
          <w:color w:val="auto"/>
          <w:sz w:val="24"/>
          <w:szCs w:val="24"/>
          <w:highlight w:val="none"/>
        </w:rPr>
        <w:t>方案的</w:t>
      </w:r>
      <w:bookmarkEnd w:id="447"/>
      <w:bookmarkEnd w:id="448"/>
      <w:bookmarkEnd w:id="449"/>
      <w:bookmarkEnd w:id="450"/>
      <w:bookmarkEnd w:id="451"/>
      <w:bookmarkEnd w:id="452"/>
      <w:r>
        <w:rPr>
          <w:rFonts w:hint="eastAsia" w:ascii="宋体" w:hAnsi="宋体" w:eastAsia="宋体" w:cs="宋体"/>
          <w:color w:val="auto"/>
          <w:sz w:val="24"/>
          <w:szCs w:val="24"/>
          <w:highlight w:val="none"/>
        </w:rPr>
        <w:t>，视为提供备选方案。</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b/>
          <w:bCs/>
          <w:color w:val="auto"/>
          <w:sz w:val="24"/>
          <w:szCs w:val="24"/>
          <w:highlight w:val="none"/>
        </w:rPr>
      </w:pPr>
      <w:bookmarkStart w:id="453" w:name="_Toc5610"/>
      <w:bookmarkStart w:id="454" w:name="_Toc27256"/>
      <w:bookmarkStart w:id="455" w:name="_Toc21161"/>
      <w:bookmarkStart w:id="456" w:name="_Toc30100"/>
      <w:r>
        <w:rPr>
          <w:rFonts w:hint="eastAsia" w:ascii="宋体" w:hAnsi="宋体" w:eastAsia="宋体" w:cs="宋体"/>
          <w:b/>
          <w:bCs/>
          <w:color w:val="auto"/>
          <w:sz w:val="24"/>
          <w:szCs w:val="24"/>
          <w:highlight w:val="none"/>
        </w:rPr>
        <w:t>3.7 投标文件的编制</w:t>
      </w:r>
      <w:bookmarkEnd w:id="453"/>
      <w:bookmarkEnd w:id="454"/>
      <w:bookmarkEnd w:id="455"/>
      <w:bookmarkEnd w:id="456"/>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bookmarkStart w:id="457" w:name="_Toc7521"/>
      <w:bookmarkStart w:id="458" w:name="_Toc13843"/>
      <w:r>
        <w:rPr>
          <w:rFonts w:hint="eastAsia" w:ascii="宋体" w:hAnsi="宋体" w:eastAsia="宋体" w:cs="宋体"/>
          <w:color w:val="auto"/>
          <w:sz w:val="24"/>
          <w:szCs w:val="24"/>
          <w:highlight w:val="none"/>
        </w:rPr>
        <w:t>3.7.1详见第</w:t>
      </w:r>
      <w:r>
        <w:rPr>
          <w:rFonts w:hint="eastAsia" w:ascii="宋体" w:hAnsi="宋体" w:eastAsia="宋体" w:cs="宋体"/>
          <w:color w:val="auto"/>
          <w:sz w:val="24"/>
          <w:szCs w:val="24"/>
          <w:highlight w:val="none"/>
          <w:lang w:eastAsia="zh-CN"/>
        </w:rPr>
        <w:t>七</w:t>
      </w:r>
      <w:r>
        <w:rPr>
          <w:rFonts w:hint="eastAsia" w:ascii="宋体" w:hAnsi="宋体" w:eastAsia="宋体" w:cs="宋体"/>
          <w:color w:val="auto"/>
          <w:sz w:val="24"/>
          <w:szCs w:val="24"/>
          <w:highlight w:val="none"/>
        </w:rPr>
        <w:t>章投标文件格式的投标文件编制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招标文件明确不提供的材料可不提供</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投标文件</w:t>
      </w:r>
      <w:r>
        <w:rPr>
          <w:rFonts w:hint="eastAsia" w:ascii="宋体" w:hAnsi="宋体" w:eastAsia="宋体" w:cs="宋体"/>
          <w:color w:val="auto"/>
          <w:sz w:val="24"/>
          <w:szCs w:val="24"/>
          <w:highlight w:val="none"/>
        </w:rPr>
        <w:t>可以增加附页，作为投标文件的组成部分。其中，投标函附录在满足招标文件实质性要求的基础上，可以提出比招标文件要求更有利于招标人的承诺。</w:t>
      </w:r>
    </w:p>
    <w:p>
      <w:pPr>
        <w:pageBreakBefore w:val="0"/>
        <w:wordWrap/>
        <w:bidi w:val="0"/>
        <w:spacing w:beforeAutospacing="0" w:afterAutospacing="0" w:line="360" w:lineRule="auto"/>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3.7.2投标文件全部采用电子文档，除投标人须知前附表另有规定外，投标文件所附证书证件均为原件扫描件，并采用单位和个人数字证书，按招标文件要求在相应位置加盖电子</w:t>
      </w:r>
      <w:r>
        <w:rPr>
          <w:rFonts w:hint="eastAsia" w:ascii="宋体" w:hAnsi="宋体" w:eastAsia="宋体" w:cs="宋体"/>
          <w:b w:val="0"/>
          <w:bCs w:val="0"/>
          <w:color w:val="auto"/>
          <w:kern w:val="0"/>
          <w:sz w:val="24"/>
          <w:szCs w:val="24"/>
          <w:highlight w:val="none"/>
        </w:rPr>
        <w:t>印章</w:t>
      </w:r>
      <w:r>
        <w:rPr>
          <w:rFonts w:hint="eastAsia" w:ascii="宋体" w:hAnsi="宋体" w:eastAsia="宋体" w:cs="宋体"/>
          <w:b w:val="0"/>
          <w:bCs w:val="0"/>
          <w:color w:val="auto"/>
          <w:kern w:val="0"/>
          <w:sz w:val="24"/>
          <w:szCs w:val="24"/>
          <w:highlight w:val="none"/>
          <w:u w:val="single"/>
        </w:rPr>
        <w:t>（技术文件除外）</w:t>
      </w:r>
      <w:r>
        <w:rPr>
          <w:rFonts w:hint="eastAsia" w:ascii="宋体" w:hAnsi="宋体" w:eastAsia="宋体" w:cs="宋体"/>
          <w:b w:val="0"/>
          <w:bCs w:val="0"/>
          <w:color w:val="auto"/>
          <w:kern w:val="0"/>
          <w:sz w:val="24"/>
          <w:szCs w:val="24"/>
          <w:highlight w:val="none"/>
        </w:rPr>
        <w:t>。</w:t>
      </w:r>
      <w:r>
        <w:rPr>
          <w:rFonts w:hint="eastAsia" w:ascii="宋体" w:hAnsi="宋体" w:eastAsia="宋体" w:cs="宋体"/>
          <w:color w:val="auto"/>
          <w:kern w:val="0"/>
          <w:sz w:val="24"/>
          <w:szCs w:val="24"/>
          <w:highlight w:val="none"/>
        </w:rPr>
        <w:t>由投标人的法定代表人签字或加盖电子印章的，应附法定代表人身份证明，由代理人签字或加盖电子印章的，应附由法定代表人签署的授权委托书。</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kern w:val="0"/>
          <w:sz w:val="24"/>
          <w:szCs w:val="24"/>
          <w:highlight w:val="none"/>
          <w:u w:val="none"/>
        </w:rPr>
        <w:t>3.7.3技术标中不能辨认出投标人或其专业技术人员的身份。不在方案上标注或做任何可以辨认投标人及专业技术人员身份的名称、印章、商标、图形等记认符号。</w:t>
      </w:r>
    </w:p>
    <w:p>
      <w:pPr>
        <w:pStyle w:val="4"/>
        <w:pageBreakBefore w:val="0"/>
        <w:wordWrap/>
        <w:bidi w:val="0"/>
        <w:spacing w:before="0" w:beforeAutospacing="0" w:after="0" w:afterAutospacing="0" w:line="240" w:lineRule="auto"/>
        <w:textAlignment w:val="auto"/>
        <w:rPr>
          <w:rFonts w:hint="eastAsia"/>
          <w:color w:val="auto"/>
          <w:highlight w:val="none"/>
        </w:rPr>
      </w:pPr>
      <w:bookmarkStart w:id="459" w:name="_Toc206403919"/>
      <w:bookmarkStart w:id="460" w:name="_Toc30240"/>
      <w:bookmarkStart w:id="461" w:name="_Toc6425"/>
      <w:bookmarkStart w:id="462" w:name="_Toc19254"/>
      <w:bookmarkStart w:id="463" w:name="_Toc28344"/>
      <w:bookmarkStart w:id="464" w:name="_Toc25579618"/>
      <w:bookmarkStart w:id="465" w:name="_Toc1297"/>
      <w:bookmarkStart w:id="466" w:name="_Toc6101"/>
      <w:bookmarkStart w:id="467" w:name="_Toc1439115621"/>
      <w:bookmarkStart w:id="468" w:name="_Toc1637433529"/>
      <w:bookmarkStart w:id="469" w:name="_Toc12799"/>
      <w:bookmarkStart w:id="470" w:name="_Toc14535"/>
      <w:r>
        <w:rPr>
          <w:rFonts w:hint="eastAsia"/>
          <w:color w:val="auto"/>
          <w:highlight w:val="none"/>
        </w:rPr>
        <w:t>4.投标</w:t>
      </w:r>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p>
      <w:pPr>
        <w:spacing w:line="360" w:lineRule="auto"/>
        <w:ind w:firstLine="240" w:firstLineChars="100"/>
        <w:rPr>
          <w:rFonts w:hint="eastAsia" w:ascii="宋体" w:hAnsi="宋体" w:eastAsia="宋体" w:cs="宋体"/>
          <w:b w:val="0"/>
          <w:bCs w:val="0"/>
          <w:color w:val="auto"/>
          <w:sz w:val="24"/>
          <w:szCs w:val="24"/>
          <w:highlight w:val="none"/>
        </w:rPr>
      </w:pPr>
      <w:bookmarkStart w:id="471" w:name="_Toc18658"/>
      <w:bookmarkStart w:id="472" w:name="_Toc18524"/>
      <w:r>
        <w:rPr>
          <w:rFonts w:hint="eastAsia" w:ascii="宋体" w:hAnsi="宋体" w:eastAsia="宋体" w:cs="宋体"/>
          <w:color w:val="auto"/>
          <w:sz w:val="24"/>
          <w:szCs w:val="24"/>
          <w:highlight w:val="none"/>
        </w:rPr>
        <w:t xml:space="preserve">4.1 </w:t>
      </w:r>
      <w:r>
        <w:rPr>
          <w:rFonts w:hint="eastAsia" w:ascii="宋体" w:hAnsi="宋体" w:eastAsia="宋体" w:cs="宋体"/>
          <w:b w:val="0"/>
          <w:bCs w:val="0"/>
          <w:color w:val="auto"/>
          <w:sz w:val="24"/>
          <w:szCs w:val="24"/>
          <w:highlight w:val="none"/>
        </w:rPr>
        <w:t>投标文件的制作、加密</w:t>
      </w:r>
    </w:p>
    <w:p>
      <w:pPr>
        <w:spacing w:line="360" w:lineRule="auto"/>
        <w:ind w:firstLine="480" w:firstLineChars="200"/>
        <w:rPr>
          <w:rFonts w:hint="eastAsia" w:ascii="宋体" w:hAnsi="宋体" w:eastAsia="宋体" w:cs="宋体"/>
          <w:color w:val="auto"/>
          <w:kern w:val="2"/>
          <w:sz w:val="24"/>
          <w:szCs w:val="24"/>
          <w:highlight w:val="none"/>
          <w:u w:val="none"/>
        </w:rPr>
      </w:pPr>
      <w:r>
        <w:rPr>
          <w:rFonts w:hint="eastAsia" w:ascii="宋体" w:hAnsi="宋体" w:eastAsia="宋体" w:cs="宋体"/>
          <w:color w:val="auto"/>
          <w:sz w:val="24"/>
          <w:szCs w:val="24"/>
          <w:highlight w:val="none"/>
        </w:rPr>
        <w:t>投标人应按《湛江市公共资源交易系统（</w:t>
      </w:r>
      <w:r>
        <w:rPr>
          <w:rFonts w:hint="eastAsia" w:ascii="宋体" w:hAnsi="宋体" w:cs="宋体"/>
          <w:color w:val="auto"/>
          <w:sz w:val="24"/>
          <w:szCs w:val="24"/>
          <w:highlight w:val="none"/>
          <w:lang w:val="en-US" w:eastAsia="zh-CN"/>
        </w:rPr>
        <w:t>水利</w:t>
      </w:r>
      <w:r>
        <w:rPr>
          <w:rFonts w:hint="eastAsia" w:ascii="宋体" w:hAnsi="宋体" w:eastAsia="宋体" w:cs="宋体"/>
          <w:color w:val="auto"/>
          <w:sz w:val="24"/>
          <w:szCs w:val="24"/>
          <w:highlight w:val="none"/>
        </w:rPr>
        <w:t>工程）用户手册》要求制作及加密电子投标文件，同时按本招标文件规定的时限和要求将电子投标文件提交至交易系统（用交易系统支持的本企业“手机端CA数字证书”加密），未按要求制作、加密的投标文件视为投标文件无效。</w:t>
      </w:r>
      <w:bookmarkEnd w:id="471"/>
      <w:bookmarkEnd w:id="472"/>
    </w:p>
    <w:p>
      <w:pPr>
        <w:spacing w:line="360" w:lineRule="auto"/>
        <w:ind w:firstLine="240" w:firstLineChars="100"/>
        <w:rPr>
          <w:rFonts w:hint="eastAsia" w:ascii="宋体" w:hAnsi="宋体" w:eastAsia="宋体" w:cs="宋体"/>
          <w:color w:val="auto"/>
          <w:sz w:val="24"/>
          <w:szCs w:val="24"/>
          <w:highlight w:val="none"/>
        </w:rPr>
      </w:pPr>
      <w:bookmarkStart w:id="473" w:name="_Toc18234"/>
      <w:bookmarkStart w:id="474" w:name="_Toc15297"/>
      <w:r>
        <w:rPr>
          <w:rFonts w:hint="eastAsia" w:ascii="宋体" w:hAnsi="宋体" w:eastAsia="宋体" w:cs="宋体"/>
          <w:color w:val="auto"/>
          <w:sz w:val="24"/>
          <w:szCs w:val="24"/>
          <w:highlight w:val="none"/>
        </w:rPr>
        <w:t>4.2 投标文件的递交</w:t>
      </w:r>
      <w:bookmarkEnd w:id="473"/>
      <w:bookmarkEnd w:id="474"/>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4.2.1投标人应在</w:t>
      </w:r>
      <w:r>
        <w:rPr>
          <w:rFonts w:hint="eastAsia" w:ascii="宋体" w:hAnsi="宋体" w:eastAsia="宋体" w:cs="宋体"/>
          <w:color w:val="auto"/>
          <w:sz w:val="24"/>
          <w:szCs w:val="24"/>
          <w:highlight w:val="none"/>
          <w:lang w:val="en-US" w:eastAsia="zh-CN"/>
        </w:rPr>
        <w:t>本项目</w:t>
      </w:r>
      <w:r>
        <w:rPr>
          <w:rFonts w:hint="eastAsia" w:ascii="宋体" w:hAnsi="宋体" w:eastAsia="宋体" w:cs="宋体"/>
          <w:color w:val="auto"/>
          <w:sz w:val="24"/>
          <w:szCs w:val="24"/>
          <w:highlight w:val="none"/>
        </w:rPr>
        <w:t>的投标截止时间前递交投标文件。</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4.2.2投标人递交投标文件的地点</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方式</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：见</w:t>
      </w:r>
      <w:r>
        <w:rPr>
          <w:rFonts w:hint="eastAsia" w:ascii="宋体" w:hAnsi="宋体" w:eastAsia="宋体" w:cs="宋体"/>
          <w:color w:val="auto"/>
          <w:sz w:val="24"/>
          <w:szCs w:val="24"/>
          <w:highlight w:val="none"/>
          <w:lang w:val="en-US" w:eastAsia="zh-CN"/>
        </w:rPr>
        <w:t>招标公告</w:t>
      </w:r>
      <w:r>
        <w:rPr>
          <w:rFonts w:hint="eastAsia" w:ascii="宋体" w:hAnsi="宋体" w:eastAsia="宋体" w:cs="宋体"/>
          <w:color w:val="auto"/>
          <w:sz w:val="24"/>
          <w:szCs w:val="24"/>
          <w:highlight w:val="none"/>
        </w:rPr>
        <w:t>。</w:t>
      </w:r>
    </w:p>
    <w:p>
      <w:pPr>
        <w:pageBreakBefore w:val="0"/>
        <w:wordWrap/>
        <w:bidi w:val="0"/>
        <w:spacing w:beforeAutospacing="0" w:afterAutospacing="0" w:line="360" w:lineRule="auto"/>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4.2.3逾期送达的投标文件，电子招标投标交易平台将予以拒收。</w:t>
      </w:r>
    </w:p>
    <w:p>
      <w:pPr>
        <w:ind w:firstLine="240" w:firstLineChars="100"/>
        <w:rPr>
          <w:rFonts w:hint="eastAsia" w:ascii="宋体" w:hAnsi="宋体" w:eastAsia="宋体" w:cs="宋体"/>
          <w:color w:val="auto"/>
          <w:sz w:val="24"/>
          <w:szCs w:val="24"/>
          <w:highlight w:val="none"/>
        </w:rPr>
      </w:pPr>
      <w:bookmarkStart w:id="475" w:name="_Toc10419"/>
      <w:bookmarkStart w:id="476" w:name="_Toc10853"/>
      <w:r>
        <w:rPr>
          <w:rFonts w:hint="eastAsia" w:ascii="宋体" w:hAnsi="宋体" w:eastAsia="宋体" w:cs="宋体"/>
          <w:color w:val="auto"/>
          <w:sz w:val="24"/>
          <w:szCs w:val="24"/>
          <w:highlight w:val="none"/>
        </w:rPr>
        <w:t>4.3 投标文件的修改与撤回</w:t>
      </w:r>
      <w:bookmarkEnd w:id="475"/>
      <w:bookmarkEnd w:id="476"/>
    </w:p>
    <w:p>
      <w:pPr>
        <w:pageBreakBefore w:val="0"/>
        <w:wordWrap/>
        <w:bidi w:val="0"/>
        <w:spacing w:beforeAutospacing="0" w:afterAutospacing="0" w:line="360" w:lineRule="auto"/>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4.3.1在</w:t>
      </w:r>
      <w:r>
        <w:rPr>
          <w:rFonts w:hint="eastAsia" w:ascii="宋体" w:hAnsi="宋体" w:eastAsia="宋体" w:cs="宋体"/>
          <w:color w:val="auto"/>
          <w:kern w:val="0"/>
          <w:sz w:val="24"/>
          <w:szCs w:val="24"/>
          <w:highlight w:val="none"/>
          <w:lang w:val="en-US" w:eastAsia="zh-CN"/>
        </w:rPr>
        <w:t>本项目</w:t>
      </w:r>
      <w:r>
        <w:rPr>
          <w:rFonts w:hint="eastAsia" w:ascii="宋体" w:hAnsi="宋体" w:eastAsia="宋体" w:cs="宋体"/>
          <w:color w:val="auto"/>
          <w:kern w:val="0"/>
          <w:sz w:val="24"/>
          <w:szCs w:val="24"/>
          <w:highlight w:val="none"/>
        </w:rPr>
        <w:t>的投标截止时间前，投标人可以修改或撤回已递交的投标文件。</w:t>
      </w:r>
    </w:p>
    <w:p>
      <w:pPr>
        <w:pageBreakBefore w:val="0"/>
        <w:wordWrap/>
        <w:bidi w:val="0"/>
        <w:spacing w:beforeAutospacing="0" w:afterAutospacing="0" w:line="360" w:lineRule="auto"/>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4.3.2投标人修改或撤回投标文件</w:t>
      </w:r>
      <w:r>
        <w:rPr>
          <w:rFonts w:hint="eastAsia" w:ascii="宋体" w:hAnsi="宋体" w:eastAsia="宋体" w:cs="宋体"/>
          <w:color w:val="auto"/>
          <w:kern w:val="0"/>
          <w:sz w:val="24"/>
          <w:szCs w:val="24"/>
          <w:highlight w:val="none"/>
          <w:lang w:val="en-US" w:eastAsia="zh-CN"/>
        </w:rPr>
        <w:t>后再次提交的，以最近时间的投标文件为准</w:t>
      </w:r>
      <w:r>
        <w:rPr>
          <w:rFonts w:hint="eastAsia" w:ascii="宋体" w:hAnsi="宋体" w:eastAsia="宋体" w:cs="宋体"/>
          <w:color w:val="auto"/>
          <w:kern w:val="0"/>
          <w:sz w:val="24"/>
          <w:szCs w:val="24"/>
          <w:highlight w:val="none"/>
        </w:rPr>
        <w:t>。</w:t>
      </w:r>
      <w:bookmarkStart w:id="477" w:name="_Toc31456"/>
      <w:bookmarkStart w:id="478" w:name="_Toc1025"/>
    </w:p>
    <w:p>
      <w:pPr>
        <w:pStyle w:val="4"/>
        <w:rPr>
          <w:rFonts w:hint="eastAsia"/>
          <w:color w:val="auto"/>
          <w:highlight w:val="none"/>
        </w:rPr>
      </w:pPr>
      <w:bookmarkStart w:id="479" w:name="_Toc1964388818"/>
      <w:bookmarkStart w:id="480" w:name="_Toc6839"/>
      <w:bookmarkStart w:id="481" w:name="_Toc12526"/>
      <w:bookmarkStart w:id="482" w:name="_Toc540594587"/>
      <w:bookmarkStart w:id="483" w:name="_Toc1462648851"/>
      <w:bookmarkStart w:id="484" w:name="_Toc1311"/>
      <w:bookmarkStart w:id="485" w:name="_Toc3821"/>
      <w:bookmarkStart w:id="486" w:name="_Toc31971"/>
      <w:bookmarkStart w:id="487" w:name="_Toc4699"/>
      <w:bookmarkStart w:id="488" w:name="_Toc27397"/>
      <w:bookmarkStart w:id="489" w:name="_Toc348859216"/>
      <w:r>
        <w:rPr>
          <w:rFonts w:hint="eastAsia"/>
          <w:color w:val="auto"/>
          <w:highlight w:val="none"/>
        </w:rPr>
        <w:t>5.开标</w:t>
      </w:r>
      <w:bookmarkEnd w:id="477"/>
      <w:bookmarkEnd w:id="478"/>
      <w:bookmarkEnd w:id="479"/>
      <w:bookmarkEnd w:id="480"/>
      <w:bookmarkEnd w:id="481"/>
      <w:bookmarkEnd w:id="482"/>
      <w:bookmarkEnd w:id="483"/>
      <w:bookmarkEnd w:id="484"/>
      <w:bookmarkEnd w:id="485"/>
      <w:bookmarkEnd w:id="486"/>
      <w:bookmarkEnd w:id="487"/>
      <w:bookmarkEnd w:id="488"/>
      <w:bookmarkEnd w:id="489"/>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490" w:name="_Toc15419"/>
      <w:bookmarkStart w:id="491" w:name="_Toc22140"/>
      <w:bookmarkStart w:id="492" w:name="_Toc20647"/>
      <w:bookmarkStart w:id="493" w:name="_Toc18050"/>
      <w:r>
        <w:rPr>
          <w:rFonts w:hint="eastAsia" w:ascii="宋体" w:hAnsi="宋体" w:eastAsia="宋体" w:cs="宋体"/>
          <w:color w:val="auto"/>
          <w:sz w:val="24"/>
          <w:szCs w:val="24"/>
          <w:highlight w:val="none"/>
        </w:rPr>
        <w:t>5.1 开标时间和地点</w:t>
      </w:r>
      <w:bookmarkEnd w:id="490"/>
      <w:bookmarkEnd w:id="491"/>
      <w:bookmarkEnd w:id="492"/>
      <w:bookmarkEnd w:id="493"/>
    </w:p>
    <w:p>
      <w:pPr>
        <w:pageBreakBefore w:val="0"/>
        <w:wordWrap/>
        <w:bidi w:val="0"/>
        <w:spacing w:beforeAutospacing="0" w:afterAutospacing="0" w:line="360" w:lineRule="auto"/>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见招标公告。</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494" w:name="_Toc4546"/>
      <w:bookmarkStart w:id="495" w:name="_Toc1966"/>
      <w:bookmarkStart w:id="496" w:name="_Toc18161"/>
      <w:bookmarkStart w:id="497" w:name="_Toc21875"/>
      <w:r>
        <w:rPr>
          <w:rFonts w:hint="eastAsia" w:ascii="宋体" w:hAnsi="宋体" w:eastAsia="宋体" w:cs="宋体"/>
          <w:color w:val="auto"/>
          <w:sz w:val="24"/>
          <w:szCs w:val="24"/>
          <w:highlight w:val="none"/>
        </w:rPr>
        <w:t>5.2 开标程序</w:t>
      </w:r>
      <w:bookmarkEnd w:id="494"/>
      <w:bookmarkEnd w:id="495"/>
      <w:bookmarkEnd w:id="496"/>
      <w:bookmarkEnd w:id="497"/>
    </w:p>
    <w:p>
      <w:pPr>
        <w:pageBreakBefore w:val="0"/>
        <w:widowControl/>
        <w:wordWrap/>
        <w:bidi w:val="0"/>
        <w:spacing w:beforeAutospacing="0" w:afterAutospacing="0" w:line="360" w:lineRule="auto"/>
        <w:ind w:left="360" w:right="360" w:firstLine="42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5.2.1主持人按下列程序进行开标：</w:t>
      </w:r>
    </w:p>
    <w:p>
      <w:pPr>
        <w:pageBreakBefore w:val="0"/>
        <w:wordWrap/>
        <w:bidi w:val="0"/>
        <w:spacing w:beforeAutospacing="0" w:afterAutospacing="0" w:line="360" w:lineRule="auto"/>
        <w:ind w:left="100"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（1）宣布开标纪律；</w:t>
      </w:r>
    </w:p>
    <w:p>
      <w:pPr>
        <w:pageBreakBefore w:val="0"/>
        <w:wordWrap/>
        <w:bidi w:val="0"/>
        <w:spacing w:beforeAutospacing="0" w:afterAutospacing="0" w:line="360" w:lineRule="auto"/>
        <w:ind w:left="100"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（2）招标代理（招标人）登录交易平台，公布在投标截止时间前递交投标文件的投标人名称；</w:t>
      </w:r>
    </w:p>
    <w:p>
      <w:pPr>
        <w:pageBreakBefore w:val="0"/>
        <w:wordWrap/>
        <w:bidi w:val="0"/>
        <w:spacing w:beforeAutospacing="0" w:afterAutospacing="0" w:line="360" w:lineRule="auto"/>
        <w:ind w:left="100"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（3）宣布开标人、唱标人、记录人、监标人等有关人员姓名；</w:t>
      </w:r>
    </w:p>
    <w:p>
      <w:pPr>
        <w:pageBreakBefore w:val="0"/>
        <w:wordWrap/>
        <w:bidi w:val="0"/>
        <w:spacing w:beforeAutospacing="0" w:afterAutospacing="0" w:line="360" w:lineRule="auto"/>
        <w:ind w:left="100" w:firstLine="480" w:firstLineChars="200"/>
        <w:jc w:val="left"/>
        <w:textAlignment w:val="auto"/>
        <w:rPr>
          <w:rFonts w:hint="eastAsia" w:ascii="宋体" w:hAnsi="宋体" w:eastAsia="宋体" w:cs="宋体"/>
          <w:color w:val="auto"/>
          <w:kern w:val="0"/>
          <w:sz w:val="24"/>
          <w:szCs w:val="24"/>
          <w:highlight w:val="none"/>
          <w:u w:val="none"/>
          <w:lang w:eastAsia="zh-CN"/>
        </w:rPr>
      </w:pPr>
      <w:r>
        <w:rPr>
          <w:rFonts w:hint="eastAsia" w:ascii="宋体" w:hAnsi="宋体" w:eastAsia="宋体" w:cs="宋体"/>
          <w:color w:val="auto"/>
          <w:kern w:val="0"/>
          <w:sz w:val="24"/>
          <w:szCs w:val="24"/>
          <w:highlight w:val="none"/>
          <w:u w:val="none"/>
        </w:rPr>
        <w:t>（4）投标人登录交易平台</w:t>
      </w:r>
      <w:r>
        <w:rPr>
          <w:rFonts w:hint="eastAsia" w:ascii="宋体" w:hAnsi="宋体" w:eastAsia="宋体" w:cs="宋体"/>
          <w:color w:val="auto"/>
          <w:kern w:val="0"/>
          <w:sz w:val="24"/>
          <w:szCs w:val="24"/>
          <w:highlight w:val="none"/>
          <w:u w:val="none"/>
          <w:lang w:val="en-US" w:eastAsia="zh-CN"/>
        </w:rPr>
        <w:t>,</w:t>
      </w:r>
      <w:r>
        <w:rPr>
          <w:rFonts w:hint="eastAsia" w:ascii="宋体" w:hAnsi="宋体" w:eastAsia="宋体" w:cs="宋体"/>
          <w:color w:val="auto"/>
          <w:kern w:val="0"/>
          <w:sz w:val="24"/>
          <w:szCs w:val="24"/>
          <w:highlight w:val="none"/>
          <w:u w:val="none"/>
        </w:rPr>
        <w:t>对已递交的电子投标文件进行解密，所有投标人需要在解密截止时间内进行解密，投标文件解密截止时间后不能再进行解密操作</w:t>
      </w:r>
      <w:r>
        <w:rPr>
          <w:rFonts w:hint="eastAsia" w:ascii="宋体" w:hAnsi="宋体" w:eastAsia="宋体" w:cs="宋体"/>
          <w:color w:val="auto"/>
          <w:kern w:val="0"/>
          <w:sz w:val="24"/>
          <w:szCs w:val="24"/>
          <w:highlight w:val="none"/>
          <w:u w:val="none"/>
          <w:lang w:eastAsia="zh-CN"/>
        </w:rPr>
        <w:t>；</w:t>
      </w:r>
    </w:p>
    <w:p>
      <w:pPr>
        <w:pageBreakBefore w:val="0"/>
        <w:wordWrap/>
        <w:bidi w:val="0"/>
        <w:spacing w:beforeAutospacing="0" w:afterAutospacing="0" w:line="360" w:lineRule="auto"/>
        <w:ind w:left="100"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投标人、招标代理（招标人）完成解密后，招标代理开启电子唱标，公布招标项目名称、投标人名称、投标保证金的递交情况、投标报价、服务期限及其他内容，并记录在案；</w:t>
      </w:r>
    </w:p>
    <w:p>
      <w:pPr>
        <w:pageBreakBefore w:val="0"/>
        <w:wordWrap/>
        <w:bidi w:val="0"/>
        <w:spacing w:beforeAutospacing="0" w:afterAutospacing="0" w:line="360" w:lineRule="auto"/>
        <w:ind w:left="100"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唱标结束后，招标代理须开启“开始异议”，开启后，投标人若需要提问的可在15分钟内进行提问，招标代理（招标人）需要回答所有的投标人提问或等待15分钟才能结束异议，若所有投标人都回复了“无异议”，招标代理（招标人）可提前结束异议；</w:t>
      </w:r>
    </w:p>
    <w:p>
      <w:pPr>
        <w:pageBreakBefore w:val="0"/>
        <w:wordWrap/>
        <w:bidi w:val="0"/>
        <w:spacing w:beforeAutospacing="0" w:afterAutospacing="0" w:line="360" w:lineRule="auto"/>
        <w:ind w:left="100"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（5）唱标环节结束后，招标代理、投标人都可以同时查看到“开标报表”；投标人代表、招标人代表、监标人、记录人等有关人员在开标记录上签字确认；若有关人员不签字的，不影响开标程序；</w:t>
      </w:r>
    </w:p>
    <w:p>
      <w:pPr>
        <w:pageBreakBefore w:val="0"/>
        <w:wordWrap/>
        <w:bidi w:val="0"/>
        <w:spacing w:beforeAutospacing="0" w:afterAutospacing="0" w:line="360" w:lineRule="auto"/>
        <w:ind w:left="100"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（6）开标结束。</w:t>
      </w:r>
    </w:p>
    <w:p>
      <w:pPr>
        <w:pageBreakBefore w:val="0"/>
        <w:wordWrap/>
        <w:bidi w:val="0"/>
        <w:spacing w:beforeAutospacing="0" w:afterAutospacing="0" w:line="360" w:lineRule="auto"/>
        <w:ind w:left="100"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lang w:val="en-US" w:eastAsia="zh-CN"/>
        </w:rPr>
        <w:t>5.2.2</w:t>
      </w:r>
      <w:r>
        <w:rPr>
          <w:rFonts w:hint="eastAsia" w:ascii="宋体" w:hAnsi="宋体" w:eastAsia="宋体" w:cs="宋体"/>
          <w:color w:val="auto"/>
          <w:kern w:val="0"/>
          <w:sz w:val="24"/>
          <w:szCs w:val="24"/>
          <w:highlight w:val="none"/>
          <w:u w:val="none"/>
        </w:rPr>
        <w:t>技术文件开标时不得开启，在评标时由交易平台随机编号后开启，交由评标委员会进行评审。编号所对应的投标人在</w:t>
      </w:r>
      <w:r>
        <w:rPr>
          <w:rFonts w:hint="eastAsia" w:ascii="宋体" w:hAnsi="宋体" w:eastAsia="宋体" w:cs="宋体"/>
          <w:color w:val="auto"/>
          <w:kern w:val="0"/>
          <w:sz w:val="24"/>
          <w:szCs w:val="24"/>
          <w:highlight w:val="none"/>
          <w:u w:val="none"/>
          <w:lang w:eastAsia="zh-CN"/>
        </w:rPr>
        <w:t>评标评审</w:t>
      </w:r>
      <w:r>
        <w:rPr>
          <w:rFonts w:hint="eastAsia" w:ascii="宋体" w:hAnsi="宋体" w:eastAsia="宋体" w:cs="宋体"/>
          <w:color w:val="auto"/>
          <w:kern w:val="0"/>
          <w:sz w:val="24"/>
          <w:szCs w:val="24"/>
          <w:highlight w:val="none"/>
          <w:u w:val="none"/>
        </w:rPr>
        <w:t>结束前不得告知评标委员会、交易平台工作人员、招标人或招标代理机构。</w:t>
      </w:r>
    </w:p>
    <w:p>
      <w:pPr>
        <w:pageBreakBefore w:val="0"/>
        <w:wordWrap/>
        <w:bidi w:val="0"/>
        <w:spacing w:beforeAutospacing="0" w:afterAutospacing="0" w:line="360" w:lineRule="auto"/>
        <w:ind w:left="100" w:firstLine="480" w:firstLineChars="200"/>
        <w:jc w:val="left"/>
        <w:textAlignment w:val="auto"/>
        <w:rPr>
          <w:rFonts w:hint="eastAsia" w:ascii="宋体" w:hAnsi="宋体" w:eastAsia="宋体" w:cs="宋体"/>
          <w:color w:val="auto"/>
          <w:kern w:val="0"/>
          <w:sz w:val="24"/>
          <w:szCs w:val="24"/>
          <w:highlight w:val="none"/>
          <w:u w:val="none"/>
        </w:rPr>
      </w:pPr>
      <w:bookmarkStart w:id="498" w:name="_Toc4410"/>
      <w:bookmarkStart w:id="499" w:name="_Toc3070"/>
      <w:r>
        <w:rPr>
          <w:rFonts w:hint="eastAsia" w:ascii="宋体" w:hAnsi="宋体" w:eastAsia="宋体" w:cs="宋体"/>
          <w:color w:val="auto"/>
          <w:kern w:val="0"/>
          <w:sz w:val="24"/>
          <w:szCs w:val="24"/>
          <w:highlight w:val="none"/>
          <w:u w:val="none"/>
        </w:rPr>
        <w:t>5.2.3投标截止时间前未完成投标文件传输的或因投标人的原因造成投标文件未解密的或未在解密截止时间内解密的，视为</w:t>
      </w:r>
      <w:r>
        <w:rPr>
          <w:rFonts w:hint="eastAsia" w:ascii="宋体" w:hAnsi="宋体" w:eastAsia="宋体" w:cs="宋体"/>
          <w:color w:val="auto"/>
          <w:kern w:val="0"/>
          <w:sz w:val="24"/>
          <w:szCs w:val="24"/>
          <w:highlight w:val="none"/>
          <w:u w:val="none"/>
          <w:lang w:val="en-US" w:eastAsia="zh-CN"/>
        </w:rPr>
        <w:t>其</w:t>
      </w:r>
      <w:r>
        <w:rPr>
          <w:rFonts w:hint="eastAsia" w:ascii="宋体" w:hAnsi="宋体" w:eastAsia="宋体" w:cs="宋体"/>
          <w:color w:val="auto"/>
          <w:kern w:val="0"/>
          <w:sz w:val="24"/>
          <w:szCs w:val="24"/>
          <w:highlight w:val="none"/>
          <w:u w:val="none"/>
        </w:rPr>
        <w:t>投标文件</w:t>
      </w:r>
      <w:r>
        <w:rPr>
          <w:rFonts w:hint="eastAsia" w:ascii="宋体" w:hAnsi="宋体" w:eastAsia="宋体" w:cs="宋体"/>
          <w:color w:val="auto"/>
          <w:kern w:val="0"/>
          <w:sz w:val="24"/>
          <w:szCs w:val="24"/>
          <w:highlight w:val="none"/>
          <w:u w:val="none"/>
          <w:lang w:val="en-US" w:eastAsia="zh-CN"/>
        </w:rPr>
        <w:t>无效</w:t>
      </w:r>
      <w:r>
        <w:rPr>
          <w:rFonts w:hint="eastAsia" w:ascii="宋体" w:hAnsi="宋体" w:eastAsia="宋体" w:cs="宋体"/>
          <w:color w:val="auto"/>
          <w:kern w:val="0"/>
          <w:sz w:val="24"/>
          <w:szCs w:val="24"/>
          <w:highlight w:val="none"/>
          <w:u w:val="none"/>
        </w:rPr>
        <w:t>。</w:t>
      </w:r>
    </w:p>
    <w:p>
      <w:pPr>
        <w:pStyle w:val="5"/>
        <w:pageBreakBefore w:val="0"/>
        <w:wordWrap/>
        <w:bidi w:val="0"/>
        <w:spacing w:before="0" w:beforeAutospacing="0" w:after="0" w:afterAutospacing="0" w:line="360" w:lineRule="auto"/>
        <w:ind w:firstLine="0" w:firstLineChars="0"/>
        <w:textAlignment w:val="auto"/>
        <w:rPr>
          <w:rFonts w:hint="eastAsia" w:ascii="宋体" w:hAnsi="宋体" w:eastAsia="宋体" w:cs="宋体"/>
          <w:color w:val="auto"/>
          <w:sz w:val="24"/>
          <w:szCs w:val="24"/>
          <w:highlight w:val="none"/>
        </w:rPr>
      </w:pPr>
      <w:bookmarkStart w:id="500" w:name="_Toc31914"/>
      <w:bookmarkStart w:id="501" w:name="_Toc13216"/>
      <w:r>
        <w:rPr>
          <w:rFonts w:hint="eastAsia" w:ascii="宋体" w:hAnsi="宋体" w:eastAsia="宋体" w:cs="宋体"/>
          <w:color w:val="auto"/>
          <w:sz w:val="24"/>
          <w:szCs w:val="24"/>
          <w:highlight w:val="none"/>
        </w:rPr>
        <w:t>5.3 开标异议</w:t>
      </w:r>
      <w:bookmarkEnd w:id="498"/>
      <w:bookmarkEnd w:id="499"/>
      <w:bookmarkEnd w:id="500"/>
      <w:bookmarkEnd w:id="501"/>
    </w:p>
    <w:p>
      <w:pPr>
        <w:pageBreakBefore w:val="0"/>
        <w:wordWrap/>
        <w:bidi w:val="0"/>
        <w:spacing w:beforeAutospacing="0" w:afterAutospacing="0" w:line="360" w:lineRule="auto"/>
        <w:ind w:firstLine="410" w:firstLineChars="171"/>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投标人对开标有异议的，应当在开标现场提出，招标人当场作出答复，并制作记录。</w:t>
      </w:r>
      <w:r>
        <w:rPr>
          <w:rFonts w:hint="eastAsia" w:ascii="宋体" w:hAnsi="宋体" w:eastAsia="宋体" w:cs="宋体"/>
          <w:color w:val="auto"/>
          <w:kern w:val="0"/>
          <w:sz w:val="24"/>
          <w:szCs w:val="24"/>
          <w:highlight w:val="none"/>
          <w:u w:val="none"/>
        </w:rPr>
        <w:t>参加在线开标的投标人对开标结果有异议的，应当在唱标结束后的规定时间内、使用单位数字证书登录交易平台后通过交易平台提出。招标人授权招标代理机构工作人员使用招标代理机构数字证书登录交易平台答复异议，异议答复是招标人真实意思表示。未答复的，开标程序不得结束。</w:t>
      </w:r>
    </w:p>
    <w:p>
      <w:pPr>
        <w:pStyle w:val="4"/>
        <w:pageBreakBefore w:val="0"/>
        <w:wordWrap/>
        <w:bidi w:val="0"/>
        <w:spacing w:before="0" w:beforeAutospacing="0" w:after="0" w:afterAutospacing="0" w:line="240" w:lineRule="auto"/>
        <w:textAlignment w:val="auto"/>
        <w:rPr>
          <w:rFonts w:hint="eastAsia"/>
          <w:color w:val="auto"/>
          <w:highlight w:val="none"/>
        </w:rPr>
      </w:pPr>
      <w:bookmarkStart w:id="502" w:name="_Toc13477"/>
      <w:bookmarkStart w:id="503" w:name="_Toc2476"/>
      <w:bookmarkStart w:id="504" w:name="_Toc20154"/>
      <w:bookmarkStart w:id="505" w:name="_Toc534830233"/>
      <w:bookmarkStart w:id="506" w:name="_Toc8602"/>
      <w:bookmarkStart w:id="507" w:name="_Toc28500"/>
      <w:bookmarkStart w:id="508" w:name="_Toc8739"/>
      <w:bookmarkStart w:id="509" w:name="_Toc25285"/>
      <w:bookmarkStart w:id="510" w:name="_Toc1249721967"/>
      <w:bookmarkStart w:id="511" w:name="_Toc251"/>
      <w:bookmarkStart w:id="512" w:name="_Toc1485346529"/>
      <w:bookmarkStart w:id="513" w:name="_Toc2723"/>
      <w:bookmarkStart w:id="514" w:name="_Toc91981008"/>
      <w:bookmarkStart w:id="515" w:name="_Toc24091"/>
      <w:bookmarkStart w:id="516" w:name="_Toc31378"/>
      <w:bookmarkStart w:id="517" w:name="_Toc32187"/>
      <w:r>
        <w:rPr>
          <w:rFonts w:hint="eastAsia"/>
          <w:color w:val="auto"/>
          <w:highlight w:val="none"/>
        </w:rPr>
        <w:t>6.评标</w:t>
      </w:r>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518" w:name="_Toc2570"/>
      <w:bookmarkStart w:id="519" w:name="_Toc31525"/>
      <w:bookmarkStart w:id="520" w:name="_Toc14515"/>
      <w:bookmarkStart w:id="521" w:name="_Toc22369"/>
      <w:r>
        <w:rPr>
          <w:rFonts w:hint="eastAsia" w:ascii="宋体" w:hAnsi="宋体" w:eastAsia="宋体" w:cs="宋体"/>
          <w:color w:val="auto"/>
          <w:sz w:val="24"/>
          <w:szCs w:val="24"/>
          <w:highlight w:val="none"/>
        </w:rPr>
        <w:t>6.1 评标委员会</w:t>
      </w:r>
      <w:bookmarkEnd w:id="518"/>
      <w:bookmarkEnd w:id="519"/>
      <w:bookmarkEnd w:id="520"/>
      <w:bookmarkEnd w:id="521"/>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6.1.1</w:t>
      </w:r>
      <w:r>
        <w:rPr>
          <w:rFonts w:hint="eastAsia" w:ascii="宋体" w:hAnsi="宋体" w:eastAsia="宋体" w:cs="宋体"/>
          <w:b w:val="0"/>
          <w:bCs w:val="0"/>
          <w:color w:val="auto"/>
          <w:sz w:val="24"/>
          <w:szCs w:val="24"/>
          <w:highlight w:val="none"/>
        </w:rPr>
        <w:t>评标委员会的确定</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评标</w:t>
      </w:r>
      <w:r>
        <w:rPr>
          <w:rFonts w:hint="eastAsia" w:ascii="宋体" w:hAnsi="宋体" w:cs="宋体"/>
          <w:b w:val="0"/>
          <w:bCs w:val="0"/>
          <w:color w:val="auto"/>
          <w:sz w:val="24"/>
          <w:szCs w:val="24"/>
          <w:highlight w:val="none"/>
        </w:rPr>
        <w:t>委员会由招标人</w:t>
      </w:r>
      <w:r>
        <w:rPr>
          <w:rFonts w:hint="eastAsia" w:ascii="宋体" w:hAnsi="宋体" w:cs="宋体"/>
          <w:color w:val="auto"/>
          <w:sz w:val="24"/>
          <w:szCs w:val="24"/>
          <w:highlight w:val="none"/>
        </w:rPr>
        <w:t>依法</w:t>
      </w:r>
      <w:r>
        <w:rPr>
          <w:rFonts w:hint="eastAsia" w:ascii="宋体" w:hAnsi="宋体" w:cs="宋体"/>
          <w:b w:val="0"/>
          <w:bCs w:val="0"/>
          <w:color w:val="auto"/>
          <w:sz w:val="24"/>
          <w:szCs w:val="24"/>
          <w:highlight w:val="none"/>
        </w:rPr>
        <w:t>组建，为</w:t>
      </w:r>
      <w:r>
        <w:rPr>
          <w:rFonts w:hint="eastAsia" w:ascii="宋体" w:hAnsi="宋体" w:cs="宋体"/>
          <w:b w:val="0"/>
          <w:bCs w:val="0"/>
          <w:color w:val="auto"/>
          <w:sz w:val="24"/>
          <w:szCs w:val="24"/>
          <w:highlight w:val="none"/>
          <w:u w:val="single"/>
        </w:rPr>
        <w:t>(5人以上单数)</w:t>
      </w:r>
      <w:r>
        <w:rPr>
          <w:rFonts w:hint="eastAsia" w:ascii="宋体" w:hAnsi="宋体" w:cs="宋体"/>
          <w:b w:val="0"/>
          <w:bCs w:val="0"/>
          <w:color w:val="auto"/>
          <w:sz w:val="24"/>
          <w:szCs w:val="24"/>
          <w:highlight w:val="none"/>
        </w:rPr>
        <w:t>人组成，从广东省综合评标评审专家库随机抽取产生</w:t>
      </w:r>
      <w:r>
        <w:rPr>
          <w:rFonts w:hint="eastAsia" w:ascii="宋体" w:hAnsi="宋体" w:eastAsia="宋体" w:cs="宋体"/>
          <w:color w:val="auto"/>
          <w:sz w:val="24"/>
          <w:szCs w:val="24"/>
          <w:highlight w:val="none"/>
        </w:rPr>
        <w:t>。</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6.1.2评标委员会成员有下列情形之一的，应当回避：</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（1）投标人或投标人主要负责人的近亲属；</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（2）项目主管部门或者行政监督部门的人员；</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（3）与投标人有经济利益关系，可能影响对投标公正评审的；</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（4）曾因在招标、评</w:t>
      </w:r>
      <w:bookmarkStart w:id="522" w:name="_Toc6230"/>
      <w:bookmarkStart w:id="523" w:name="_Toc384308237"/>
      <w:bookmarkStart w:id="524" w:name="_Toc361508612"/>
      <w:bookmarkStart w:id="525" w:name="_Toc352691499"/>
      <w:bookmarkStart w:id="526" w:name="_Toc300834976"/>
      <w:bookmarkStart w:id="527" w:name="_Toc369531543"/>
      <w:r>
        <w:rPr>
          <w:rFonts w:hint="eastAsia" w:ascii="宋体" w:hAnsi="宋体" w:eastAsia="宋体" w:cs="宋体"/>
          <w:color w:val="auto"/>
          <w:sz w:val="24"/>
          <w:szCs w:val="24"/>
          <w:highlight w:val="none"/>
        </w:rPr>
        <w:t>标以及其他</w:t>
      </w:r>
      <w:bookmarkEnd w:id="522"/>
      <w:bookmarkEnd w:id="523"/>
      <w:bookmarkEnd w:id="524"/>
      <w:bookmarkEnd w:id="525"/>
      <w:bookmarkEnd w:id="526"/>
      <w:bookmarkEnd w:id="527"/>
      <w:r>
        <w:rPr>
          <w:rFonts w:hint="eastAsia" w:ascii="宋体" w:hAnsi="宋体" w:eastAsia="宋体" w:cs="宋体"/>
          <w:color w:val="auto"/>
          <w:sz w:val="24"/>
          <w:szCs w:val="24"/>
          <w:highlight w:val="none"/>
        </w:rPr>
        <w:t>与</w:t>
      </w:r>
      <w:bookmarkStart w:id="528" w:name="_Toc384308238"/>
      <w:bookmarkStart w:id="529" w:name="_Toc352691500"/>
      <w:bookmarkStart w:id="530" w:name="_Toc17703"/>
      <w:bookmarkStart w:id="531" w:name="_Toc300834977"/>
      <w:bookmarkStart w:id="532" w:name="_Toc361508613"/>
      <w:bookmarkStart w:id="533" w:name="_Toc369531544"/>
      <w:r>
        <w:rPr>
          <w:rFonts w:hint="eastAsia" w:ascii="宋体" w:hAnsi="宋体" w:eastAsia="宋体" w:cs="宋体"/>
          <w:color w:val="auto"/>
          <w:sz w:val="24"/>
          <w:szCs w:val="24"/>
          <w:highlight w:val="none"/>
        </w:rPr>
        <w:t>招标投标有关活动中从事违法行</w:t>
      </w:r>
      <w:bookmarkEnd w:id="528"/>
      <w:bookmarkEnd w:id="529"/>
      <w:bookmarkEnd w:id="530"/>
      <w:bookmarkEnd w:id="531"/>
      <w:bookmarkEnd w:id="532"/>
      <w:bookmarkEnd w:id="533"/>
      <w:r>
        <w:rPr>
          <w:rFonts w:hint="eastAsia" w:ascii="宋体" w:hAnsi="宋体" w:eastAsia="宋体" w:cs="宋体"/>
          <w:color w:val="auto"/>
          <w:sz w:val="24"/>
          <w:szCs w:val="24"/>
          <w:highlight w:val="none"/>
        </w:rPr>
        <w:t>为而受过行政处罚或刑事处罚的；</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（5）与投标人有其他利害关系。</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6.1.3评标过程中，评标委员会成员有回避事由、擅离职守或者因健康等原因不能继续评标的，招标人有权更换。被更换的评标委员会成员作出的评审结论无效，由更换后的评标委员会成员重新进行评审。</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534" w:name="_Toc30596"/>
      <w:bookmarkStart w:id="535" w:name="_Toc8276"/>
      <w:bookmarkStart w:id="536" w:name="_Toc4779"/>
      <w:bookmarkStart w:id="537" w:name="_Toc3146"/>
      <w:r>
        <w:rPr>
          <w:rFonts w:hint="eastAsia" w:ascii="宋体" w:hAnsi="宋体" w:eastAsia="宋体" w:cs="宋体"/>
          <w:color w:val="auto"/>
          <w:sz w:val="24"/>
          <w:szCs w:val="24"/>
          <w:highlight w:val="none"/>
        </w:rPr>
        <w:t>6.2 评标原则</w:t>
      </w:r>
      <w:bookmarkEnd w:id="534"/>
      <w:bookmarkEnd w:id="535"/>
      <w:bookmarkEnd w:id="536"/>
      <w:bookmarkEnd w:id="537"/>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评标活动遵循公平、公正、科学和择优的原</w:t>
      </w:r>
      <w:bookmarkStart w:id="538" w:name="_Toc300834978"/>
      <w:bookmarkStart w:id="539" w:name="_Toc18949"/>
      <w:bookmarkStart w:id="540" w:name="_Toc352691501"/>
      <w:bookmarkStart w:id="541" w:name="_Toc369531545"/>
      <w:bookmarkStart w:id="542" w:name="_Toc384308239"/>
      <w:bookmarkStart w:id="543" w:name="_Toc361508614"/>
      <w:r>
        <w:rPr>
          <w:rFonts w:hint="eastAsia" w:ascii="宋体" w:hAnsi="宋体" w:eastAsia="宋体" w:cs="宋体"/>
          <w:color w:val="auto"/>
          <w:sz w:val="24"/>
          <w:szCs w:val="24"/>
          <w:highlight w:val="none"/>
        </w:rPr>
        <w:t>则。</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544" w:name="_Toc7071"/>
      <w:bookmarkStart w:id="545" w:name="_Toc29687"/>
      <w:bookmarkStart w:id="546" w:name="_Toc20192"/>
      <w:bookmarkStart w:id="547" w:name="_Toc12323"/>
      <w:r>
        <w:rPr>
          <w:rFonts w:hint="eastAsia" w:ascii="宋体" w:hAnsi="宋体" w:eastAsia="宋体" w:cs="宋体"/>
          <w:color w:val="auto"/>
          <w:sz w:val="24"/>
          <w:szCs w:val="24"/>
          <w:highlight w:val="none"/>
        </w:rPr>
        <w:t>6.3 评标</w:t>
      </w:r>
      <w:bookmarkEnd w:id="544"/>
      <w:bookmarkEnd w:id="545"/>
      <w:bookmarkEnd w:id="546"/>
      <w:bookmarkEnd w:id="547"/>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bookmarkEnd w:id="538"/>
      <w:bookmarkEnd w:id="539"/>
      <w:bookmarkEnd w:id="540"/>
      <w:bookmarkEnd w:id="541"/>
      <w:bookmarkEnd w:id="542"/>
      <w:bookmarkEnd w:id="543"/>
      <w:r>
        <w:rPr>
          <w:rFonts w:hint="eastAsia" w:ascii="宋体" w:hAnsi="宋体" w:eastAsia="宋体" w:cs="宋体"/>
          <w:color w:val="auto"/>
          <w:sz w:val="24"/>
          <w:szCs w:val="24"/>
          <w:highlight w:val="none"/>
        </w:rPr>
        <w:t>.3.1评标委员会按照第三章“评标办法”规定的方法、评审因素、标准和程序对投标文件进行评审。第三章“评标办法”没有规定的方法、评审因素和标准，不作为评标依据。</w:t>
      </w:r>
      <w:r>
        <w:rPr>
          <w:rFonts w:hint="eastAsia" w:ascii="宋体" w:hAnsi="宋体" w:cs="宋体"/>
          <w:b w:val="0"/>
          <w:color w:val="auto"/>
          <w:sz w:val="24"/>
          <w:szCs w:val="24"/>
          <w:highlight w:val="none"/>
          <w:shd w:val="clear" w:color="auto" w:fill="auto"/>
        </w:rPr>
        <w:t>评</w:t>
      </w:r>
      <w:r>
        <w:rPr>
          <w:rFonts w:hint="eastAsia" w:ascii="宋体" w:hAnsi="宋体" w:eastAsia="宋体" w:cs="宋体"/>
          <w:b w:val="0"/>
          <w:color w:val="auto"/>
          <w:sz w:val="24"/>
          <w:szCs w:val="24"/>
          <w:highlight w:val="none"/>
          <w:shd w:val="clear" w:color="auto" w:fill="auto"/>
        </w:rPr>
        <w:t>标过程中需要投标人对投标文件澄清或者说明的，评标委员会和投标人应当通过电子交易系统交换数据电文，投标人应在规定的时间内答复，未能按时答复的，视同放弃澄清。</w:t>
      </w:r>
      <w:r>
        <w:rPr>
          <w:rFonts w:hint="eastAsia" w:ascii="宋体" w:hAnsi="宋体" w:eastAsia="宋体" w:cs="宋体"/>
          <w:color w:val="auto"/>
          <w:sz w:val="24"/>
          <w:szCs w:val="24"/>
          <w:highlight w:val="none"/>
          <w:shd w:val="clear" w:color="auto" w:fill="auto"/>
        </w:rPr>
        <w:t>评标委员会不接受投标人主动提出的澄清、说明或补正。</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6.3.2评标完成后，评标委员会应当向招标人提交书面评标报告和中标候选人名单。评标委员会推荐中标</w:t>
      </w:r>
      <w:bookmarkStart w:id="548" w:name="_Toc12259"/>
      <w:bookmarkStart w:id="549" w:name="_Toc352691502"/>
      <w:bookmarkStart w:id="550" w:name="_Toc369531546"/>
      <w:bookmarkStart w:id="551" w:name="_Toc384308240"/>
      <w:bookmarkStart w:id="552" w:name="_Toc361508615"/>
      <w:bookmarkStart w:id="553" w:name="_Toc300834979"/>
      <w:r>
        <w:rPr>
          <w:rFonts w:hint="eastAsia" w:ascii="宋体" w:hAnsi="宋体" w:eastAsia="宋体" w:cs="宋体"/>
          <w:color w:val="auto"/>
          <w:sz w:val="24"/>
          <w:szCs w:val="24"/>
          <w:highlight w:val="none"/>
        </w:rPr>
        <w:t>候选人的人数</w:t>
      </w:r>
      <w:bookmarkEnd w:id="548"/>
      <w:bookmarkEnd w:id="549"/>
      <w:bookmarkEnd w:id="550"/>
      <w:bookmarkEnd w:id="551"/>
      <w:bookmarkEnd w:id="552"/>
      <w:bookmarkEnd w:id="553"/>
      <w:r>
        <w:rPr>
          <w:rFonts w:hint="eastAsia" w:ascii="宋体" w:hAnsi="宋体" w:eastAsia="宋体" w:cs="宋体"/>
          <w:color w:val="auto"/>
          <w:sz w:val="24"/>
          <w:szCs w:val="24"/>
          <w:highlight w:val="none"/>
          <w:lang w:val="en-US" w:eastAsia="zh-CN"/>
        </w:rPr>
        <w:t>为3人</w:t>
      </w:r>
      <w:r>
        <w:rPr>
          <w:rFonts w:hint="eastAsia" w:ascii="宋体" w:hAnsi="宋体" w:eastAsia="宋体" w:cs="宋体"/>
          <w:color w:val="auto"/>
          <w:sz w:val="24"/>
          <w:szCs w:val="24"/>
          <w:highlight w:val="none"/>
        </w:rPr>
        <w:t>。</w:t>
      </w:r>
    </w:p>
    <w:p>
      <w:pPr>
        <w:pStyle w:val="4"/>
        <w:pageBreakBefore w:val="0"/>
        <w:wordWrap/>
        <w:bidi w:val="0"/>
        <w:spacing w:before="0" w:beforeAutospacing="0" w:after="0" w:afterAutospacing="0" w:line="240" w:lineRule="auto"/>
        <w:textAlignment w:val="auto"/>
        <w:rPr>
          <w:rFonts w:hint="eastAsia"/>
          <w:color w:val="auto"/>
          <w:highlight w:val="none"/>
        </w:rPr>
      </w:pPr>
      <w:bookmarkStart w:id="554" w:name="_Toc1177193295"/>
      <w:bookmarkStart w:id="555" w:name="_Toc1425"/>
      <w:bookmarkStart w:id="556" w:name="_Toc32540"/>
      <w:bookmarkStart w:id="557" w:name="_Toc555"/>
      <w:bookmarkStart w:id="558" w:name="_Toc23972"/>
      <w:bookmarkStart w:id="559" w:name="_Toc11304"/>
      <w:bookmarkStart w:id="560" w:name="_Toc26223"/>
      <w:bookmarkStart w:id="561" w:name="_Toc643648075"/>
      <w:bookmarkStart w:id="562" w:name="_Toc22460"/>
      <w:bookmarkStart w:id="563" w:name="_Toc3825"/>
      <w:bookmarkStart w:id="564" w:name="_Toc1149338121"/>
      <w:bookmarkStart w:id="565" w:name="_Toc1194199876"/>
      <w:bookmarkStart w:id="566" w:name="_Toc25315"/>
      <w:bookmarkStart w:id="567" w:name="_Toc2533"/>
      <w:r>
        <w:rPr>
          <w:rFonts w:hint="eastAsia"/>
          <w:color w:val="auto"/>
          <w:highlight w:val="none"/>
        </w:rPr>
        <w:t>7.合同授予</w:t>
      </w:r>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568" w:name="_Toc5840"/>
      <w:bookmarkStart w:id="569" w:name="_Toc10329"/>
      <w:r>
        <w:rPr>
          <w:rFonts w:hint="eastAsia" w:ascii="宋体" w:hAnsi="宋体" w:eastAsia="宋体" w:cs="宋体"/>
          <w:color w:val="auto"/>
          <w:sz w:val="24"/>
          <w:szCs w:val="24"/>
          <w:highlight w:val="none"/>
        </w:rPr>
        <w:t>7.1 中标候选人公示</w:t>
      </w:r>
      <w:bookmarkEnd w:id="516"/>
      <w:bookmarkEnd w:id="517"/>
      <w:bookmarkEnd w:id="568"/>
      <w:bookmarkEnd w:id="569"/>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招标人在收到评标报告之日起3日内，</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lang w:eastAsia="zh-CN"/>
        </w:rPr>
        <w:t>广东省公共资</w:t>
      </w:r>
      <w:r>
        <w:rPr>
          <w:rFonts w:hint="eastAsia" w:ascii="宋体" w:hAnsi="宋体" w:eastAsia="宋体" w:cs="宋体"/>
          <w:b w:val="0"/>
          <w:bCs w:val="0"/>
          <w:color w:val="auto"/>
          <w:sz w:val="24"/>
          <w:szCs w:val="24"/>
          <w:highlight w:val="none"/>
          <w:lang w:eastAsia="zh-CN"/>
        </w:rPr>
        <w:t>源交易平台（湛江市）</w:t>
      </w:r>
      <w:r>
        <w:rPr>
          <w:rFonts w:hint="eastAsia" w:ascii="宋体" w:hAnsi="宋体" w:eastAsia="宋体" w:cs="宋体"/>
          <w:color w:val="auto"/>
          <w:sz w:val="24"/>
          <w:szCs w:val="24"/>
          <w:highlight w:val="none"/>
        </w:rPr>
        <w:t>、广东省招标投标监管网公示</w:t>
      </w:r>
      <w:r>
        <w:rPr>
          <w:rFonts w:hint="eastAsia" w:ascii="宋体" w:hAnsi="宋体" w:eastAsia="宋体" w:cs="宋体"/>
          <w:color w:val="auto"/>
          <w:sz w:val="24"/>
          <w:szCs w:val="24"/>
          <w:highlight w:val="none"/>
          <w:lang w:val="en-US" w:eastAsia="zh-CN"/>
        </w:rPr>
        <w:t>前3名</w:t>
      </w:r>
      <w:r>
        <w:rPr>
          <w:rFonts w:hint="eastAsia" w:ascii="宋体" w:hAnsi="宋体" w:eastAsia="宋体" w:cs="宋体"/>
          <w:color w:val="auto"/>
          <w:sz w:val="24"/>
          <w:szCs w:val="24"/>
          <w:highlight w:val="none"/>
        </w:rPr>
        <w:t>中标候选人，公示期不得少于3天</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须保证最后一天为工作日</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。在</w:t>
      </w:r>
      <w:r>
        <w:rPr>
          <w:rFonts w:hint="eastAsia" w:ascii="宋体" w:hAnsi="宋体" w:eastAsia="宋体" w:cs="宋体"/>
          <w:color w:val="auto"/>
          <w:sz w:val="24"/>
          <w:szCs w:val="24"/>
          <w:highlight w:val="none"/>
          <w:lang w:val="en-US" w:eastAsia="zh-CN"/>
        </w:rPr>
        <w:t>公示中标候选人的同时</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rPr>
        <w:t>招标人将中标候选人的</w:t>
      </w:r>
      <w:r>
        <w:rPr>
          <w:rFonts w:hint="eastAsia" w:ascii="宋体" w:hAnsi="宋体" w:cs="宋体"/>
          <w:i w:val="0"/>
          <w:color w:val="auto"/>
          <w:kern w:val="2"/>
          <w:sz w:val="24"/>
          <w:szCs w:val="24"/>
          <w:highlight w:val="none"/>
          <w:u w:val="none"/>
          <w:lang w:val="en-US" w:eastAsia="zh-CN" w:bidi="ar"/>
        </w:rPr>
        <w:t>技术标得分、经济标得分、商务标得分、综合得分，以及</w:t>
      </w:r>
      <w:r>
        <w:rPr>
          <w:rFonts w:hint="eastAsia" w:ascii="宋体" w:hAnsi="宋体" w:cs="宋体"/>
          <w:color w:val="auto"/>
          <w:sz w:val="24"/>
          <w:szCs w:val="24"/>
          <w:highlight w:val="none"/>
        </w:rPr>
        <w:t>投标文件商务部分的电子版</w:t>
      </w:r>
      <w:r>
        <w:rPr>
          <w:rFonts w:hint="eastAsia" w:ascii="宋体" w:hAnsi="宋体" w:cs="宋体"/>
          <w:color w:val="auto"/>
          <w:sz w:val="24"/>
          <w:szCs w:val="24"/>
          <w:highlight w:val="none"/>
          <w:lang w:eastAsia="zh-CN"/>
        </w:rPr>
        <w:t>等内容（涉及需要保密的内容除外）</w:t>
      </w:r>
      <w:r>
        <w:rPr>
          <w:rFonts w:hint="eastAsia" w:ascii="宋体" w:hAnsi="宋体" w:cs="宋体"/>
          <w:color w:val="auto"/>
          <w:sz w:val="24"/>
          <w:szCs w:val="24"/>
          <w:highlight w:val="none"/>
        </w:rPr>
        <w:t>在</w:t>
      </w:r>
      <w:r>
        <w:rPr>
          <w:rFonts w:hint="eastAsia" w:ascii="宋体" w:hAnsi="宋体" w:cs="宋体"/>
          <w:color w:val="auto"/>
          <w:sz w:val="24"/>
          <w:szCs w:val="24"/>
          <w:highlight w:val="none"/>
          <w:lang w:eastAsia="zh-CN"/>
        </w:rPr>
        <w:t>广东省公共资源交易平台（湛江市）</w:t>
      </w:r>
      <w:r>
        <w:rPr>
          <w:rFonts w:hint="eastAsia" w:ascii="宋体" w:hAnsi="宋体" w:cs="宋体"/>
          <w:color w:val="auto"/>
          <w:sz w:val="24"/>
          <w:szCs w:val="24"/>
          <w:highlight w:val="none"/>
        </w:rPr>
        <w:t>公开。</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570" w:name="_Toc31005"/>
      <w:bookmarkStart w:id="571" w:name="_Toc28940"/>
      <w:bookmarkStart w:id="572" w:name="_Toc8770"/>
      <w:bookmarkStart w:id="573" w:name="_Toc24503"/>
      <w:r>
        <w:rPr>
          <w:rFonts w:hint="eastAsia" w:ascii="宋体" w:hAnsi="宋体" w:eastAsia="宋体" w:cs="宋体"/>
          <w:color w:val="auto"/>
          <w:sz w:val="24"/>
          <w:szCs w:val="24"/>
          <w:highlight w:val="none"/>
        </w:rPr>
        <w:t>7.2 评标结果异议</w:t>
      </w:r>
      <w:bookmarkEnd w:id="570"/>
      <w:bookmarkEnd w:id="571"/>
      <w:bookmarkEnd w:id="572"/>
      <w:bookmarkEnd w:id="573"/>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投标人或者其他利</w:t>
      </w:r>
      <w:bookmarkStart w:id="574" w:name="_Toc300834982"/>
      <w:bookmarkStart w:id="575" w:name="_Toc369531549"/>
      <w:bookmarkStart w:id="576" w:name="_Toc352691505"/>
      <w:bookmarkStart w:id="577" w:name="_Toc384308243"/>
      <w:bookmarkStart w:id="578" w:name="_Toc30095"/>
      <w:bookmarkStart w:id="579" w:name="_Toc361508618"/>
      <w:r>
        <w:rPr>
          <w:rFonts w:hint="eastAsia" w:ascii="宋体" w:hAnsi="宋体" w:eastAsia="宋体" w:cs="宋体"/>
          <w:color w:val="auto"/>
          <w:sz w:val="24"/>
          <w:szCs w:val="24"/>
          <w:highlight w:val="none"/>
        </w:rPr>
        <w:t>害关系人对评标结</w:t>
      </w:r>
      <w:bookmarkEnd w:id="574"/>
      <w:bookmarkEnd w:id="575"/>
      <w:bookmarkEnd w:id="576"/>
      <w:bookmarkEnd w:id="577"/>
      <w:bookmarkEnd w:id="578"/>
      <w:bookmarkEnd w:id="579"/>
      <w:r>
        <w:rPr>
          <w:rFonts w:hint="eastAsia" w:ascii="宋体" w:hAnsi="宋体" w:eastAsia="宋体" w:cs="宋体"/>
          <w:color w:val="auto"/>
          <w:sz w:val="24"/>
          <w:szCs w:val="24"/>
          <w:highlight w:val="none"/>
        </w:rPr>
        <w:t>果有异议的，应当在中标候选人公示期间提出。招标人将在收到异议之日起3日内作出答复；作出答复前，将暂停招标投标活动。</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580" w:name="_Toc31098"/>
      <w:bookmarkStart w:id="581" w:name="_Toc13227"/>
      <w:bookmarkStart w:id="582" w:name="_Toc28321"/>
      <w:bookmarkStart w:id="583" w:name="_Toc10009"/>
      <w:r>
        <w:rPr>
          <w:rFonts w:hint="eastAsia" w:ascii="宋体" w:hAnsi="宋体" w:eastAsia="宋体" w:cs="宋体"/>
          <w:color w:val="auto"/>
          <w:sz w:val="24"/>
          <w:szCs w:val="24"/>
          <w:highlight w:val="none"/>
        </w:rPr>
        <w:t>7.3 中标候选人履约能力审查</w:t>
      </w:r>
      <w:bookmarkEnd w:id="580"/>
      <w:bookmarkEnd w:id="581"/>
      <w:bookmarkEnd w:id="582"/>
      <w:bookmarkEnd w:id="583"/>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中标候选人的经营、财务状况发生较大变化或存在违法行为，招标人认为可能影响其履约能力的，将在发出中标通知书前提请原评标委员会按照招标文件规定的标准和方法进行审查确认。</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584" w:name="_Toc28280"/>
      <w:bookmarkStart w:id="585" w:name="_Toc5802"/>
      <w:bookmarkStart w:id="586" w:name="_Toc11441"/>
      <w:bookmarkStart w:id="587" w:name="_Toc3220"/>
      <w:r>
        <w:rPr>
          <w:rFonts w:hint="eastAsia" w:ascii="宋体" w:hAnsi="宋体" w:eastAsia="宋体" w:cs="宋体"/>
          <w:color w:val="auto"/>
          <w:sz w:val="24"/>
          <w:szCs w:val="24"/>
          <w:highlight w:val="none"/>
        </w:rPr>
        <w:t>7.4 定标</w:t>
      </w:r>
      <w:bookmarkEnd w:id="584"/>
      <w:bookmarkEnd w:id="585"/>
      <w:bookmarkEnd w:id="586"/>
      <w:bookmarkEnd w:id="587"/>
    </w:p>
    <w:p>
      <w:pPr>
        <w:pageBreakBefore w:val="0"/>
        <w:wordWrap/>
        <w:bidi w:val="0"/>
        <w:spacing w:beforeAutospacing="0" w:afterAutospacing="0" w:line="360" w:lineRule="auto"/>
        <w:ind w:right="105" w:rightChars="5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7.4.1</w:t>
      </w:r>
      <w:r>
        <w:rPr>
          <w:rFonts w:hint="eastAsia" w:ascii="宋体" w:hAnsi="宋体" w:eastAsia="宋体" w:cs="宋体"/>
          <w:color w:val="auto"/>
          <w:sz w:val="24"/>
          <w:szCs w:val="24"/>
          <w:highlight w:val="none"/>
        </w:rPr>
        <w:t>由招标人根据评标报告，最终审定中标人。</w:t>
      </w:r>
    </w:p>
    <w:p>
      <w:pPr>
        <w:pageBreakBefore w:val="0"/>
        <w:wordWrap/>
        <w:bidi w:val="0"/>
        <w:spacing w:beforeAutospacing="0" w:afterAutospacing="0" w:line="360" w:lineRule="auto"/>
        <w:ind w:right="105" w:rightChars="5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7.4.2</w:t>
      </w:r>
      <w:r>
        <w:rPr>
          <w:rFonts w:hint="eastAsia" w:ascii="宋体" w:hAnsi="宋体" w:eastAsia="宋体" w:cs="宋体"/>
          <w:color w:val="auto"/>
          <w:sz w:val="24"/>
          <w:szCs w:val="24"/>
          <w:highlight w:val="none"/>
        </w:rPr>
        <w:t>依法必须进行公开招标的项目，招标人应当确定排名第一的中标候选人为中标人。</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7.4.3</w:t>
      </w:r>
      <w:r>
        <w:rPr>
          <w:rFonts w:hint="eastAsia" w:ascii="宋体" w:hAnsi="宋体" w:eastAsia="宋体" w:cs="宋体"/>
          <w:color w:val="auto"/>
          <w:sz w:val="24"/>
          <w:szCs w:val="24"/>
          <w:highlight w:val="none"/>
        </w:rPr>
        <w:t>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588" w:name="_Toc31755"/>
      <w:bookmarkStart w:id="589" w:name="_Toc27872"/>
      <w:bookmarkStart w:id="590" w:name="_Toc28033"/>
      <w:bookmarkStart w:id="591" w:name="_Toc23584"/>
      <w:r>
        <w:rPr>
          <w:rFonts w:hint="eastAsia" w:ascii="宋体" w:hAnsi="宋体" w:eastAsia="宋体" w:cs="宋体"/>
          <w:color w:val="auto"/>
          <w:sz w:val="24"/>
          <w:szCs w:val="24"/>
          <w:highlight w:val="none"/>
        </w:rPr>
        <w:t>7.5 中标通知</w:t>
      </w:r>
      <w:bookmarkEnd w:id="588"/>
      <w:bookmarkEnd w:id="589"/>
      <w:bookmarkEnd w:id="590"/>
      <w:bookmarkEnd w:id="591"/>
    </w:p>
    <w:p>
      <w:pPr>
        <w:pageBreakBefore w:val="0"/>
        <w:wordWrap/>
        <w:bidi w:val="0"/>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iCs w:val="0"/>
          <w:color w:val="auto"/>
          <w:sz w:val="24"/>
          <w:szCs w:val="24"/>
          <w:highlight w:val="none"/>
          <w:u w:val="none"/>
          <w:lang w:val="en-US" w:eastAsia="zh-CN"/>
        </w:rPr>
        <w:t>中标人确定后，招标人在中标人确定之日起7日内向中标人发出中标通知书，并在发出中标通知书2日内，招标人应当将中标结果在广东省公共资源交易平台（湛江市）、广东省招标投标监管网公布。</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592" w:name="_Toc17213"/>
      <w:bookmarkStart w:id="593" w:name="_Toc21216"/>
      <w:bookmarkStart w:id="594" w:name="_Toc482188479"/>
      <w:bookmarkStart w:id="595" w:name="_Toc22781"/>
      <w:bookmarkStart w:id="596" w:name="_Toc208"/>
      <w:r>
        <w:rPr>
          <w:rFonts w:hint="eastAsia" w:ascii="宋体" w:hAnsi="宋体" w:eastAsia="宋体" w:cs="宋体"/>
          <w:color w:val="auto"/>
          <w:sz w:val="24"/>
          <w:szCs w:val="24"/>
          <w:highlight w:val="none"/>
        </w:rPr>
        <w:t>7.6 技术成果经济补偿</w:t>
      </w:r>
      <w:bookmarkEnd w:id="592"/>
      <w:bookmarkEnd w:id="593"/>
      <w:bookmarkEnd w:id="594"/>
      <w:bookmarkEnd w:id="595"/>
      <w:bookmarkEnd w:id="596"/>
    </w:p>
    <w:p>
      <w:pPr>
        <w:pageBreakBefore w:val="0"/>
        <w:wordWrap/>
        <w:bidi w:val="0"/>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rPr>
      </w:pPr>
      <w:bookmarkStart w:id="597" w:name="_Toc5366"/>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不补偿</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kern w:val="0"/>
          <w:sz w:val="24"/>
          <w:szCs w:val="24"/>
          <w:highlight w:val="none"/>
        </w:rPr>
        <w:t>本工程不设未中标单位经济补偿，投标费用由投标人自理。</w:t>
      </w:r>
    </w:p>
    <w:p>
      <w:pPr>
        <w:pageBreakBefore w:val="0"/>
        <w:wordWrap/>
        <w:bidi w:val="0"/>
        <w:spacing w:beforeAutospacing="0" w:afterAutospacing="0" w:line="360" w:lineRule="auto"/>
        <w:ind w:firstLine="480" w:firstLineChars="200"/>
        <w:jc w:val="left"/>
        <w:textAlignment w:val="auto"/>
        <w:rPr>
          <w:rFonts w:hint="eastAsia" w:ascii="宋体" w:hAnsi="宋体" w:eastAsia="宋体" w:cs="宋体"/>
          <w:bCs/>
          <w:color w:val="auto"/>
          <w:kern w:val="0"/>
          <w:sz w:val="24"/>
          <w:szCs w:val="24"/>
          <w:highlight w:val="none"/>
          <w:u w:val="none"/>
          <w:lang w:val="en-US" w:eastAsia="zh-CN"/>
        </w:rPr>
      </w:pPr>
      <w:r>
        <w:rPr>
          <w:rFonts w:hint="eastAsia" w:ascii="宋体" w:hAnsi="宋体" w:eastAsia="宋体" w:cs="宋体"/>
          <w:color w:val="auto"/>
          <w:sz w:val="24"/>
          <w:szCs w:val="24"/>
          <w:highlight w:val="none"/>
        </w:rPr>
        <w:t>□补偿，补偿标准：</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598" w:name="_Toc20067"/>
      <w:bookmarkStart w:id="599" w:name="_Toc24662"/>
      <w:bookmarkStart w:id="600" w:name="_Toc15544"/>
      <w:r>
        <w:rPr>
          <w:rFonts w:hint="eastAsia" w:ascii="宋体" w:hAnsi="宋体" w:eastAsia="宋体" w:cs="宋体"/>
          <w:color w:val="auto"/>
          <w:sz w:val="24"/>
          <w:szCs w:val="24"/>
          <w:highlight w:val="none"/>
        </w:rPr>
        <w:t>7.7履约保证金</w:t>
      </w:r>
      <w:bookmarkEnd w:id="597"/>
      <w:bookmarkEnd w:id="598"/>
      <w:bookmarkEnd w:id="599"/>
      <w:bookmarkEnd w:id="600"/>
    </w:p>
    <w:p>
      <w:pPr>
        <w:pageBreakBefore w:val="0"/>
        <w:widowControl/>
        <w:wordWrap/>
        <w:bidi w:val="0"/>
        <w:spacing w:beforeAutospacing="0" w:afterAutospacing="0" w:line="360" w:lineRule="auto"/>
        <w:ind w:right="360"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□不要求</w:t>
      </w:r>
      <w:r>
        <w:rPr>
          <w:rFonts w:hint="eastAsia" w:ascii="宋体" w:hAnsi="宋体" w:eastAsia="宋体" w:cs="宋体"/>
          <w:color w:val="auto"/>
          <w:sz w:val="24"/>
          <w:szCs w:val="24"/>
          <w:highlight w:val="none"/>
          <w:lang w:val="en-US" w:eastAsia="zh-CN"/>
        </w:rPr>
        <w:t>提交履约保证金。</w:t>
      </w:r>
    </w:p>
    <w:p>
      <w:pPr>
        <w:pageBreakBefore w:val="0"/>
        <w:wordWrap/>
        <w:bidi w:val="0"/>
        <w:spacing w:beforeAutospacing="0" w:afterAutospacing="0" w:line="360" w:lineRule="auto"/>
        <w:ind w:right="105" w:rightChars="50" w:firstLine="480" w:firstLineChars="200"/>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要求</w:t>
      </w:r>
      <w:r>
        <w:rPr>
          <w:rFonts w:hint="eastAsia" w:ascii="宋体" w:hAnsi="宋体" w:eastAsia="宋体" w:cs="宋体"/>
          <w:color w:val="auto"/>
          <w:sz w:val="24"/>
          <w:szCs w:val="24"/>
          <w:highlight w:val="none"/>
          <w:lang w:val="en-US" w:eastAsia="zh-CN"/>
        </w:rPr>
        <w:t>提交履约保证金</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履约保证金的形式：</w:t>
      </w:r>
      <w:r>
        <w:rPr>
          <w:rFonts w:hint="eastAsia" w:ascii="宋体" w:hAnsi="宋体" w:eastAsia="宋体" w:cs="宋体"/>
          <w:color w:val="auto"/>
          <w:sz w:val="24"/>
          <w:szCs w:val="24"/>
          <w:highlight w:val="none"/>
          <w:lang w:eastAsia="zh-CN"/>
        </w:rPr>
        <w:t>由</w:t>
      </w:r>
      <w:r>
        <w:rPr>
          <w:rFonts w:hint="eastAsia" w:ascii="宋体" w:hAnsi="宋体" w:eastAsia="宋体" w:cs="宋体"/>
          <w:color w:val="auto"/>
          <w:sz w:val="24"/>
          <w:szCs w:val="24"/>
          <w:highlight w:val="none"/>
          <w:u w:val="single"/>
          <w:lang w:val="en-US" w:eastAsia="zh-CN"/>
        </w:rPr>
        <w:t xml:space="preserve"> （保函机构） </w:t>
      </w:r>
      <w:r>
        <w:rPr>
          <w:rFonts w:hint="eastAsia" w:ascii="宋体" w:hAnsi="宋体" w:eastAsia="宋体" w:cs="宋体"/>
          <w:color w:val="auto"/>
          <w:sz w:val="24"/>
          <w:szCs w:val="24"/>
          <w:highlight w:val="none"/>
        </w:rPr>
        <w:t>出具的无条件银行保函，</w:t>
      </w:r>
      <w:r>
        <w:rPr>
          <w:rFonts w:hint="eastAsia" w:ascii="宋体" w:hAnsi="宋体" w:eastAsia="宋体" w:cs="宋体"/>
          <w:color w:val="auto"/>
          <w:sz w:val="24"/>
          <w:szCs w:val="24"/>
          <w:highlight w:val="none"/>
          <w:u w:val="none"/>
        </w:rPr>
        <w:t>其有效期至</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。履约保证金的金额：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不超过</w:t>
      </w:r>
      <w:r>
        <w:rPr>
          <w:rFonts w:hint="eastAsia" w:ascii="宋体" w:hAnsi="宋体" w:eastAsia="宋体" w:cs="宋体"/>
          <w:color w:val="auto"/>
          <w:sz w:val="24"/>
          <w:szCs w:val="24"/>
          <w:highlight w:val="none"/>
          <w:u w:val="none"/>
        </w:rPr>
        <w:t>合同价</w:t>
      </w:r>
      <w:r>
        <w:rPr>
          <w:rFonts w:hint="eastAsia" w:ascii="宋体" w:hAnsi="宋体" w:eastAsia="宋体" w:cs="宋体"/>
          <w:color w:val="auto"/>
          <w:sz w:val="24"/>
          <w:szCs w:val="24"/>
          <w:highlight w:val="none"/>
          <w:u w:val="none"/>
          <w:lang w:eastAsia="zh-CN"/>
        </w:rPr>
        <w:t>的</w:t>
      </w:r>
      <w:r>
        <w:rPr>
          <w:rFonts w:hint="eastAsia" w:ascii="宋体" w:hAnsi="宋体" w:eastAsia="宋体" w:cs="宋体"/>
          <w:color w:val="auto"/>
          <w:sz w:val="24"/>
          <w:szCs w:val="24"/>
          <w:highlight w:val="none"/>
          <w:u w:val="none"/>
        </w:rPr>
        <w:t>10%</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其他要求</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eastAsia="zh-CN"/>
        </w:rPr>
        <w:t>。</w:t>
      </w:r>
    </w:p>
    <w:p>
      <w:pPr>
        <w:pageBreakBefore w:val="0"/>
        <w:widowControl/>
        <w:wordWrap/>
        <w:bidi w:val="0"/>
        <w:spacing w:beforeAutospacing="0" w:afterAutospacing="0" w:line="360" w:lineRule="auto"/>
        <w:ind w:right="360"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7.7.1 在签订合同前，中标人应按</w:t>
      </w:r>
      <w:r>
        <w:rPr>
          <w:rFonts w:hint="eastAsia" w:ascii="宋体" w:hAnsi="宋体" w:eastAsia="宋体" w:cs="宋体"/>
          <w:color w:val="auto"/>
          <w:kern w:val="0"/>
          <w:sz w:val="24"/>
          <w:szCs w:val="24"/>
          <w:highlight w:val="none"/>
          <w:lang w:val="en-US" w:eastAsia="zh-CN"/>
        </w:rPr>
        <w:t>上述</w:t>
      </w:r>
      <w:r>
        <w:rPr>
          <w:rFonts w:hint="eastAsia" w:ascii="宋体" w:hAnsi="宋体" w:eastAsia="宋体" w:cs="宋体"/>
          <w:color w:val="auto"/>
          <w:kern w:val="0"/>
          <w:sz w:val="24"/>
          <w:szCs w:val="24"/>
          <w:highlight w:val="none"/>
        </w:rPr>
        <w:t>规定的或者事先经过招标人书面认可的履约保证金格式向招标人提交履约保证金。联合体中标的，其履约保证金以联合体各方或者联合体中牵头人的名义提交。</w:t>
      </w:r>
    </w:p>
    <w:p>
      <w:pPr>
        <w:pageBreakBefore w:val="0"/>
        <w:wordWrap/>
        <w:bidi w:val="0"/>
        <w:spacing w:beforeAutospacing="0" w:afterAutospacing="0" w:line="360" w:lineRule="auto"/>
        <w:ind w:firstLine="480" w:firstLineChars="200"/>
        <w:textAlignment w:val="auto"/>
        <w:rPr>
          <w:rFonts w:hint="eastAsia"/>
          <w:color w:val="auto"/>
          <w:highlight w:val="none"/>
        </w:rPr>
      </w:pPr>
      <w:r>
        <w:rPr>
          <w:rFonts w:hint="eastAsia" w:ascii="宋体" w:hAnsi="宋体" w:eastAsia="宋体" w:cs="宋体"/>
          <w:color w:val="auto"/>
          <w:kern w:val="0"/>
          <w:sz w:val="24"/>
          <w:szCs w:val="24"/>
          <w:highlight w:val="none"/>
        </w:rPr>
        <w:t>7.7.2 中标人不能按</w:t>
      </w:r>
      <w:r>
        <w:rPr>
          <w:rFonts w:hint="eastAsia" w:ascii="宋体" w:hAnsi="宋体" w:eastAsia="宋体" w:cs="宋体"/>
          <w:color w:val="auto"/>
          <w:kern w:val="0"/>
          <w:sz w:val="24"/>
          <w:szCs w:val="24"/>
          <w:highlight w:val="none"/>
          <w:lang w:val="en-US" w:eastAsia="zh-CN"/>
        </w:rPr>
        <w:t>上述</w:t>
      </w:r>
      <w:r>
        <w:rPr>
          <w:rFonts w:hint="eastAsia" w:ascii="宋体" w:hAnsi="宋体" w:eastAsia="宋体" w:cs="宋体"/>
          <w:color w:val="auto"/>
          <w:kern w:val="0"/>
          <w:sz w:val="24"/>
          <w:szCs w:val="24"/>
          <w:highlight w:val="none"/>
        </w:rPr>
        <w:t>要求提交履约保证金的，视为放弃中标，其投标保证金不予退还，给招标人造成的损失超过投标保证金数额的，中标人还应当对超过部分予以赔偿。</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601" w:name="_Toc22194"/>
      <w:bookmarkStart w:id="602" w:name="_Toc12226"/>
      <w:bookmarkStart w:id="603" w:name="_Toc29253"/>
      <w:bookmarkStart w:id="604" w:name="_Toc14962"/>
      <w:r>
        <w:rPr>
          <w:rFonts w:hint="eastAsia" w:ascii="宋体" w:hAnsi="宋体" w:eastAsia="宋体" w:cs="宋体"/>
          <w:color w:val="auto"/>
          <w:sz w:val="24"/>
          <w:szCs w:val="24"/>
          <w:highlight w:val="none"/>
        </w:rPr>
        <w:t>7.8签订合同</w:t>
      </w:r>
      <w:bookmarkEnd w:id="601"/>
      <w:bookmarkEnd w:id="602"/>
      <w:bookmarkEnd w:id="603"/>
      <w:bookmarkEnd w:id="604"/>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7.8.1 </w:t>
      </w:r>
      <w:r>
        <w:rPr>
          <w:rFonts w:hint="eastAsia" w:ascii="宋体" w:hAnsi="宋体" w:eastAsia="宋体" w:cs="宋体"/>
          <w:color w:val="auto"/>
          <w:kern w:val="0"/>
          <w:sz w:val="24"/>
          <w:szCs w:val="24"/>
          <w:highlight w:val="none"/>
          <w:u w:val="single"/>
          <w:lang w:eastAsia="zh-CN"/>
        </w:rPr>
        <w:t>根据《</w:t>
      </w:r>
      <w:r>
        <w:rPr>
          <w:rFonts w:hint="eastAsia" w:ascii="宋体" w:hAnsi="宋体" w:eastAsia="宋体" w:cs="宋体"/>
          <w:color w:val="auto"/>
          <w:kern w:val="0"/>
          <w:sz w:val="24"/>
          <w:szCs w:val="24"/>
          <w:highlight w:val="none"/>
          <w:u w:val="single"/>
        </w:rPr>
        <w:t>关于印发广东省工程建设项目电子招标投标交易规则的通知</w:t>
      </w:r>
      <w:r>
        <w:rPr>
          <w:rFonts w:hint="eastAsia" w:ascii="宋体" w:hAnsi="宋体" w:eastAsia="宋体" w:cs="宋体"/>
          <w:color w:val="auto"/>
          <w:kern w:val="0"/>
          <w:sz w:val="24"/>
          <w:szCs w:val="24"/>
          <w:highlight w:val="none"/>
          <w:u w:val="single"/>
          <w:lang w:eastAsia="zh-CN"/>
        </w:rPr>
        <w:t>》（</w:t>
      </w:r>
      <w:r>
        <w:rPr>
          <w:rFonts w:hint="eastAsia" w:ascii="宋体" w:hAnsi="宋体" w:eastAsia="宋体" w:cs="宋体"/>
          <w:color w:val="auto"/>
          <w:kern w:val="0"/>
          <w:sz w:val="24"/>
          <w:szCs w:val="24"/>
          <w:highlight w:val="none"/>
          <w:u w:val="single"/>
        </w:rPr>
        <w:t>粤发改规〔2023〕1号</w:t>
      </w:r>
      <w:r>
        <w:rPr>
          <w:rFonts w:hint="eastAsia" w:ascii="宋体" w:hAnsi="宋体" w:eastAsia="宋体" w:cs="宋体"/>
          <w:color w:val="auto"/>
          <w:kern w:val="0"/>
          <w:sz w:val="24"/>
          <w:szCs w:val="24"/>
          <w:highlight w:val="none"/>
          <w:u w:val="single"/>
          <w:lang w:eastAsia="zh-CN"/>
        </w:rPr>
        <w:t>）要求</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kern w:val="0"/>
          <w:sz w:val="24"/>
          <w:szCs w:val="24"/>
          <w:highlight w:val="none"/>
          <w:u w:val="single"/>
        </w:rPr>
        <w:t>招标人和中标人应当在中标通知书发出之日起30日内，通过电子交易系统，以数据电文形式签订合同</w:t>
      </w:r>
      <w:r>
        <w:rPr>
          <w:rFonts w:hint="eastAsia" w:ascii="宋体" w:hAnsi="宋体" w:cs="宋体"/>
          <w:color w:val="auto"/>
          <w:sz w:val="24"/>
          <w:szCs w:val="24"/>
          <w:highlight w:val="none"/>
          <w:u w:val="single"/>
        </w:rPr>
        <w:t>（应用电子签章在交易系统在线签订电子合同）</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rPr>
        <w:t>中标人无正当理由拒签合同，在签订合同时向招标人提出附加条件，或者不按照招标文件要求提交履约保证金的，招标人取消其中标资格，其投标保证金不予退还；给招标人造成的损失超过投标保证金数额的，中标人还应当对超过部分予以赔偿。</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7.8.2 发出中标通知书后，招标人无正当理由拒签合同，或者在签订合同时向中标人提出附加条件的，招标人向中标人退还投标保证金；给中标人造成损失的，还应当赔偿损失。</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7.8.3联合体中标的，联合体各方应当共同与招标人签订合同，就中标项目向招标人承担连带责任。</w:t>
      </w:r>
    </w:p>
    <w:p>
      <w:pPr>
        <w:pStyle w:val="4"/>
        <w:pageBreakBefore w:val="0"/>
        <w:wordWrap/>
        <w:bidi w:val="0"/>
        <w:spacing w:before="0" w:beforeAutospacing="0" w:after="0" w:afterAutospacing="0" w:line="240" w:lineRule="auto"/>
        <w:textAlignment w:val="auto"/>
        <w:rPr>
          <w:rFonts w:hint="eastAsia"/>
          <w:color w:val="auto"/>
          <w:highlight w:val="none"/>
        </w:rPr>
      </w:pPr>
      <w:bookmarkStart w:id="605" w:name="_Toc24067"/>
      <w:bookmarkStart w:id="606" w:name="_Toc384308252"/>
      <w:bookmarkStart w:id="607" w:name="_Toc361508627"/>
      <w:bookmarkStart w:id="608" w:name="_Toc9256"/>
      <w:bookmarkStart w:id="609" w:name="_Toc27096"/>
      <w:bookmarkStart w:id="610" w:name="_Toc2086207612"/>
      <w:bookmarkStart w:id="611" w:name="_Toc464278574"/>
      <w:bookmarkStart w:id="612" w:name="_Toc22936"/>
      <w:bookmarkStart w:id="613" w:name="_Toc269202738"/>
      <w:bookmarkStart w:id="614" w:name="_Toc30305"/>
      <w:bookmarkStart w:id="615" w:name="_Toc19461"/>
      <w:bookmarkStart w:id="616" w:name="_Toc25731"/>
      <w:bookmarkStart w:id="617" w:name="_Toc1041"/>
      <w:bookmarkStart w:id="618" w:name="_Toc32696"/>
      <w:bookmarkStart w:id="619" w:name="_Toc20672"/>
      <w:bookmarkStart w:id="620" w:name="_Toc10668"/>
      <w:bookmarkStart w:id="621" w:name="_Toc1916555910"/>
      <w:bookmarkStart w:id="622" w:name="_Toc300834991"/>
      <w:r>
        <w:rPr>
          <w:rFonts w:hint="eastAsia"/>
          <w:color w:val="auto"/>
          <w:highlight w:val="none"/>
        </w:rPr>
        <w:t>8.</w:t>
      </w:r>
      <w:bookmarkEnd w:id="605"/>
      <w:bookmarkEnd w:id="606"/>
      <w:bookmarkEnd w:id="607"/>
      <w:r>
        <w:rPr>
          <w:rFonts w:hint="eastAsia"/>
          <w:color w:val="auto"/>
          <w:highlight w:val="none"/>
        </w:rPr>
        <w:t>纪律和监督</w:t>
      </w:r>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623" w:name="_Toc28417"/>
      <w:bookmarkStart w:id="624" w:name="_Toc29221"/>
      <w:bookmarkStart w:id="625" w:name="_Toc2283"/>
      <w:bookmarkStart w:id="626" w:name="_Toc10507"/>
      <w:r>
        <w:rPr>
          <w:rFonts w:hint="eastAsia" w:ascii="宋体" w:hAnsi="宋体" w:eastAsia="宋体" w:cs="宋体"/>
          <w:color w:val="auto"/>
          <w:sz w:val="24"/>
          <w:szCs w:val="24"/>
          <w:highlight w:val="none"/>
        </w:rPr>
        <w:t>8.1 对招标人的纪律要求</w:t>
      </w:r>
      <w:bookmarkEnd w:id="623"/>
      <w:bookmarkEnd w:id="624"/>
      <w:bookmarkEnd w:id="625"/>
      <w:bookmarkEnd w:id="626"/>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招标人不得泄露招标投标活动中应当保密的情况和资料，不得与投标人串通损害国家利益、社会公共利益或者他人合法权益。</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627" w:name="_Toc19930"/>
      <w:bookmarkStart w:id="628" w:name="_Toc13231"/>
      <w:bookmarkStart w:id="629" w:name="_Toc14743"/>
      <w:bookmarkStart w:id="630" w:name="_Toc2867"/>
      <w:r>
        <w:rPr>
          <w:rFonts w:hint="eastAsia" w:ascii="宋体" w:hAnsi="宋体" w:eastAsia="宋体" w:cs="宋体"/>
          <w:color w:val="auto"/>
          <w:sz w:val="24"/>
          <w:szCs w:val="24"/>
          <w:highlight w:val="none"/>
        </w:rPr>
        <w:t>8.2 对投标人的纪律要求</w:t>
      </w:r>
      <w:bookmarkEnd w:id="627"/>
      <w:bookmarkEnd w:id="628"/>
      <w:bookmarkEnd w:id="629"/>
      <w:bookmarkEnd w:id="630"/>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631" w:name="_Toc31659"/>
      <w:bookmarkStart w:id="632" w:name="_Toc11937"/>
      <w:bookmarkStart w:id="633" w:name="_Toc1182"/>
      <w:bookmarkStart w:id="634" w:name="_Toc11255"/>
      <w:r>
        <w:rPr>
          <w:rFonts w:hint="eastAsia" w:ascii="宋体" w:hAnsi="宋体" w:eastAsia="宋体" w:cs="宋体"/>
          <w:color w:val="auto"/>
          <w:sz w:val="24"/>
          <w:szCs w:val="24"/>
          <w:highlight w:val="none"/>
        </w:rPr>
        <w:t>8.3 对评标委员会成员的纪律要求</w:t>
      </w:r>
      <w:bookmarkEnd w:id="631"/>
      <w:bookmarkEnd w:id="632"/>
      <w:bookmarkEnd w:id="633"/>
      <w:bookmarkEnd w:id="634"/>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评标委员会成员不得收受他人的财物或者其他好处，不得向他人透露对投标文件的评审</w:t>
      </w:r>
      <w:bookmarkStart w:id="635" w:name="_Toc384308253"/>
      <w:bookmarkStart w:id="636" w:name="_Toc13644"/>
      <w:bookmarkStart w:id="637" w:name="_Toc369531559"/>
      <w:bookmarkStart w:id="638" w:name="_Toc361508628"/>
      <w:bookmarkStart w:id="639" w:name="_Toc352691515"/>
      <w:r>
        <w:rPr>
          <w:rFonts w:hint="eastAsia" w:ascii="宋体" w:hAnsi="宋体" w:eastAsia="宋体" w:cs="宋体"/>
          <w:color w:val="auto"/>
          <w:sz w:val="24"/>
          <w:szCs w:val="24"/>
          <w:highlight w:val="none"/>
        </w:rPr>
        <w:t>和比较、中标候选人</w:t>
      </w:r>
      <w:bookmarkEnd w:id="622"/>
      <w:bookmarkEnd w:id="635"/>
      <w:bookmarkEnd w:id="636"/>
      <w:bookmarkEnd w:id="637"/>
      <w:bookmarkEnd w:id="638"/>
      <w:bookmarkEnd w:id="639"/>
      <w:r>
        <w:rPr>
          <w:rFonts w:hint="eastAsia" w:ascii="宋体" w:hAnsi="宋体" w:eastAsia="宋体" w:cs="宋体"/>
          <w:color w:val="auto"/>
          <w:sz w:val="24"/>
          <w:szCs w:val="24"/>
          <w:highlight w:val="none"/>
        </w:rPr>
        <w:t>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5"/>
        <w:pageBreakBefore w:val="0"/>
        <w:wordWrap/>
        <w:bidi w:val="0"/>
        <w:spacing w:before="0" w:beforeAutospacing="0" w:after="0" w:afterAutospacing="0" w:line="360" w:lineRule="auto"/>
        <w:ind w:firstLine="118"/>
        <w:textAlignment w:val="auto"/>
        <w:rPr>
          <w:rFonts w:hint="eastAsia" w:ascii="宋体" w:hAnsi="宋体" w:eastAsia="宋体" w:cs="宋体"/>
          <w:color w:val="auto"/>
          <w:sz w:val="24"/>
          <w:szCs w:val="24"/>
          <w:highlight w:val="none"/>
        </w:rPr>
      </w:pPr>
      <w:bookmarkStart w:id="640" w:name="_Toc17548"/>
      <w:bookmarkStart w:id="641" w:name="_Toc814"/>
      <w:bookmarkStart w:id="642" w:name="_Toc14994"/>
      <w:bookmarkStart w:id="643" w:name="_Toc13913"/>
      <w:r>
        <w:rPr>
          <w:rFonts w:hint="eastAsia" w:ascii="宋体" w:hAnsi="宋体" w:eastAsia="宋体" w:cs="宋体"/>
          <w:color w:val="auto"/>
          <w:sz w:val="24"/>
          <w:szCs w:val="24"/>
          <w:highlight w:val="none"/>
        </w:rPr>
        <w:t>8.4 对与评标活动有关的工作人员的纪律要求</w:t>
      </w:r>
      <w:bookmarkEnd w:id="640"/>
      <w:bookmarkEnd w:id="641"/>
      <w:bookmarkEnd w:id="642"/>
      <w:bookmarkEnd w:id="643"/>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与评标活动有关的工作人员不得收受他人的财物或者其他好处，不得向他人透露对投标文件</w:t>
      </w:r>
      <w:bookmarkStart w:id="644" w:name="_Toc300834992"/>
      <w:bookmarkStart w:id="645" w:name="_Toc369531560"/>
      <w:bookmarkStart w:id="646" w:name="_Toc384308254"/>
      <w:bookmarkStart w:id="647" w:name="_Toc352691516"/>
      <w:bookmarkStart w:id="648" w:name="_Toc361508629"/>
      <w:bookmarkStart w:id="649" w:name="_Toc19429"/>
      <w:r>
        <w:rPr>
          <w:rFonts w:hint="eastAsia" w:ascii="宋体" w:hAnsi="宋体" w:eastAsia="宋体" w:cs="宋体"/>
          <w:color w:val="auto"/>
          <w:sz w:val="24"/>
          <w:szCs w:val="24"/>
          <w:highlight w:val="none"/>
        </w:rPr>
        <w:t>的评审和比较、中标</w:t>
      </w:r>
      <w:bookmarkEnd w:id="644"/>
      <w:bookmarkEnd w:id="645"/>
      <w:bookmarkEnd w:id="646"/>
      <w:bookmarkEnd w:id="647"/>
      <w:bookmarkEnd w:id="648"/>
      <w:bookmarkEnd w:id="649"/>
      <w:r>
        <w:rPr>
          <w:rFonts w:hint="eastAsia" w:ascii="宋体" w:hAnsi="宋体" w:eastAsia="宋体" w:cs="宋体"/>
          <w:color w:val="auto"/>
          <w:sz w:val="24"/>
          <w:szCs w:val="24"/>
          <w:highlight w:val="none"/>
        </w:rPr>
        <w:t>候选人的推荐情况以及评标有关的其他情况。在评标活动中，与评标活动有关的工作人员不得擅离职守，影响评标程序正常进行。</w:t>
      </w:r>
    </w:p>
    <w:p>
      <w:pPr>
        <w:pStyle w:val="4"/>
        <w:pageBreakBefore w:val="0"/>
        <w:wordWrap/>
        <w:bidi w:val="0"/>
        <w:spacing w:before="0" w:beforeAutospacing="0" w:after="0" w:afterAutospacing="0" w:line="240" w:lineRule="auto"/>
        <w:textAlignment w:val="auto"/>
        <w:rPr>
          <w:rFonts w:hint="eastAsia"/>
          <w:color w:val="auto"/>
          <w:highlight w:val="none"/>
        </w:rPr>
      </w:pPr>
      <w:bookmarkStart w:id="650" w:name="_Toc1889161549"/>
      <w:bookmarkStart w:id="651" w:name="_Toc289167528"/>
      <w:bookmarkStart w:id="652" w:name="_Toc384993450"/>
      <w:bookmarkStart w:id="653" w:name="_Toc22854"/>
      <w:bookmarkStart w:id="654" w:name="_Toc477134992"/>
      <w:bookmarkStart w:id="655" w:name="_Toc18609"/>
      <w:bookmarkStart w:id="656" w:name="_Toc16611"/>
      <w:bookmarkStart w:id="657" w:name="_Toc7786"/>
      <w:bookmarkStart w:id="658" w:name="_Toc16875"/>
      <w:bookmarkStart w:id="659" w:name="_Toc11125"/>
      <w:bookmarkStart w:id="660" w:name="_Toc31723"/>
      <w:bookmarkStart w:id="661" w:name="_Toc1467192073"/>
      <w:bookmarkStart w:id="662" w:name="_Toc1248"/>
      <w:bookmarkStart w:id="663" w:name="_Toc20685"/>
      <w:bookmarkStart w:id="664" w:name="_Toc2401"/>
      <w:r>
        <w:rPr>
          <w:rFonts w:hint="eastAsia"/>
          <w:color w:val="auto"/>
          <w:highlight w:val="none"/>
        </w:rPr>
        <w:t>9.</w:t>
      </w:r>
      <w:r>
        <w:rPr>
          <w:rFonts w:hint="eastAsia"/>
          <w:color w:val="auto"/>
          <w:highlight w:val="none"/>
          <w:lang w:val="en-US" w:eastAsia="zh-CN"/>
        </w:rPr>
        <w:t>本项目</w:t>
      </w:r>
      <w:r>
        <w:rPr>
          <w:rFonts w:hint="eastAsia"/>
          <w:color w:val="auto"/>
          <w:highlight w:val="none"/>
        </w:rPr>
        <w:t>采用</w:t>
      </w:r>
      <w:r>
        <w:rPr>
          <w:rFonts w:hint="eastAsia"/>
          <w:color w:val="auto"/>
          <w:highlight w:val="none"/>
          <w:lang w:val="en-US" w:eastAsia="zh-CN"/>
        </w:rPr>
        <w:t>全流程</w:t>
      </w:r>
      <w:r>
        <w:rPr>
          <w:rFonts w:hint="eastAsia"/>
          <w:color w:val="auto"/>
          <w:highlight w:val="none"/>
        </w:rPr>
        <w:t>电子招标投标</w:t>
      </w:r>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重要说明：</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pPr>
        <w:pStyle w:val="4"/>
        <w:pageBreakBefore w:val="0"/>
        <w:wordWrap/>
        <w:bidi w:val="0"/>
        <w:spacing w:before="0" w:beforeAutospacing="0" w:after="0" w:afterAutospacing="0" w:line="240" w:lineRule="auto"/>
        <w:textAlignment w:val="auto"/>
        <w:rPr>
          <w:rFonts w:hint="eastAsia"/>
          <w:color w:val="auto"/>
          <w:highlight w:val="none"/>
        </w:rPr>
      </w:pPr>
      <w:bookmarkStart w:id="665" w:name="_Toc62316618"/>
      <w:bookmarkStart w:id="666" w:name="_Toc27266"/>
      <w:bookmarkStart w:id="667" w:name="_Toc9867"/>
      <w:bookmarkStart w:id="668" w:name="_Toc26238"/>
      <w:bookmarkStart w:id="669" w:name="_Toc484440867"/>
      <w:bookmarkStart w:id="670" w:name="_Toc29446"/>
      <w:bookmarkStart w:id="671" w:name="_Toc30518"/>
      <w:bookmarkStart w:id="672" w:name="_Toc1739747978"/>
      <w:bookmarkStart w:id="673" w:name="_Toc23651"/>
      <w:bookmarkStart w:id="674" w:name="_Toc26333"/>
      <w:bookmarkStart w:id="675" w:name="_Toc427118493"/>
      <w:bookmarkStart w:id="676" w:name="_Toc12135"/>
      <w:bookmarkStart w:id="677" w:name="_Toc22329"/>
      <w:bookmarkStart w:id="678" w:name="_Toc20057"/>
      <w:r>
        <w:rPr>
          <w:rFonts w:hint="eastAsia"/>
          <w:color w:val="auto"/>
          <w:highlight w:val="none"/>
        </w:rPr>
        <w:t>10.需要补充的其他内容</w:t>
      </w:r>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p>
    <w:p>
      <w:pPr>
        <w:pageBreakBefore w:val="0"/>
        <w:wordWrap/>
        <w:bidi w:val="0"/>
        <w:spacing w:beforeAutospacing="0" w:afterAutospacing="0" w:line="360" w:lineRule="auto"/>
        <w:ind w:firstLine="480" w:firstLineChars="200"/>
        <w:textAlignment w:val="auto"/>
        <w:rPr>
          <w:color w:val="auto"/>
          <w:highlight w:val="none"/>
        </w:rPr>
      </w:pPr>
      <w:r>
        <w:rPr>
          <w:rFonts w:hint="eastAsia" w:ascii="宋体" w:hAnsi="宋体" w:eastAsia="宋体" w:cs="宋体"/>
          <w:color w:val="auto"/>
          <w:sz w:val="24"/>
          <w:szCs w:val="24"/>
          <w:highlight w:val="none"/>
          <w:lang w:val="en-US" w:eastAsia="zh-CN"/>
        </w:rPr>
        <w:t>重要说明</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bookmarkEnd w:id="300"/>
      <w:bookmarkEnd w:id="301"/>
      <w:bookmarkEnd w:id="302"/>
      <w:bookmarkEnd w:id="303"/>
      <w:bookmarkEnd w:id="304"/>
      <w:bookmarkEnd w:id="305"/>
      <w:bookmarkEnd w:id="306"/>
      <w:bookmarkEnd w:id="307"/>
      <w:r>
        <w:rPr>
          <w:rFonts w:hint="eastAsia" w:ascii="宋体" w:hAnsi="宋体" w:eastAsia="宋体" w:cs="宋体"/>
          <w:color w:val="auto"/>
          <w:sz w:val="24"/>
          <w:szCs w:val="24"/>
          <w:highlight w:val="none"/>
        </w:rPr>
        <w:br w:type="page"/>
      </w:r>
    </w:p>
    <w:p>
      <w:pPr>
        <w:pStyle w:val="3"/>
        <w:ind w:firstLine="216"/>
        <w:jc w:val="center"/>
        <w:rPr>
          <w:color w:val="auto"/>
          <w:highlight w:val="none"/>
        </w:rPr>
      </w:pPr>
      <w:bookmarkStart w:id="679" w:name="_Toc20692"/>
      <w:bookmarkStart w:id="680" w:name="_Toc1992703709"/>
      <w:bookmarkStart w:id="681" w:name="_Toc247514022"/>
      <w:bookmarkStart w:id="682" w:name="_Toc152042375"/>
      <w:bookmarkStart w:id="683" w:name="_Toc70061639"/>
      <w:bookmarkStart w:id="684" w:name="_Toc4089"/>
      <w:bookmarkStart w:id="685" w:name="_Toc69756365"/>
      <w:bookmarkStart w:id="686" w:name="_Toc29931"/>
      <w:bookmarkStart w:id="687" w:name="_Toc1089866020"/>
      <w:bookmarkStart w:id="688" w:name="_Toc1216"/>
      <w:bookmarkStart w:id="689" w:name="_Toc152045598"/>
      <w:bookmarkStart w:id="690" w:name="_Toc144974565"/>
      <w:bookmarkStart w:id="691" w:name="_Toc247527623"/>
      <w:bookmarkStart w:id="692" w:name="_Toc8554"/>
      <w:bookmarkStart w:id="693" w:name="_Toc86587859"/>
      <w:bookmarkStart w:id="694" w:name="_Toc10830"/>
      <w:bookmarkStart w:id="695" w:name="_Toc1451129417"/>
      <w:bookmarkStart w:id="696" w:name="_Toc1511676330"/>
      <w:bookmarkStart w:id="697" w:name="_Toc12974"/>
      <w:r>
        <w:rPr>
          <w:rFonts w:hint="eastAsia"/>
          <w:color w:val="auto"/>
          <w:highlight w:val="none"/>
        </w:rPr>
        <w:t>第三章</w:t>
      </w:r>
      <w:r>
        <w:rPr>
          <w:rFonts w:hint="eastAsia"/>
          <w:color w:val="auto"/>
          <w:highlight w:val="none"/>
          <w:lang w:val="en-US" w:eastAsia="zh-CN"/>
        </w:rPr>
        <w:t xml:space="preserve"> </w:t>
      </w:r>
      <w:r>
        <w:rPr>
          <w:rFonts w:hint="eastAsia"/>
          <w:color w:val="auto"/>
          <w:highlight w:val="none"/>
        </w:rPr>
        <w:t>评标办法（综合评估法）</w:t>
      </w:r>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p>
    <w:p>
      <w:pPr>
        <w:pStyle w:val="4"/>
        <w:rPr>
          <w:color w:val="auto"/>
          <w:highlight w:val="none"/>
        </w:rPr>
      </w:pPr>
      <w:bookmarkStart w:id="698" w:name="_Toc86587860"/>
      <w:bookmarkStart w:id="699" w:name="_Toc84708821"/>
      <w:bookmarkStart w:id="700" w:name="_Toc28798"/>
      <w:bookmarkStart w:id="701" w:name="_Toc18767"/>
      <w:bookmarkStart w:id="702" w:name="_Toc247514024"/>
      <w:bookmarkStart w:id="703" w:name="_Toc2078"/>
      <w:bookmarkStart w:id="704" w:name="_Toc70061640"/>
      <w:bookmarkStart w:id="705" w:name="_Toc1522"/>
      <w:bookmarkStart w:id="706" w:name="_Toc128985842"/>
      <w:bookmarkStart w:id="707" w:name="_Toc26495"/>
      <w:bookmarkStart w:id="708" w:name="_Toc69756366"/>
      <w:bookmarkStart w:id="709" w:name="_Toc351896839"/>
      <w:bookmarkStart w:id="710" w:name="_Toc247527625"/>
      <w:bookmarkStart w:id="711" w:name="_Toc144974567"/>
      <w:bookmarkStart w:id="712" w:name="_Toc152042377"/>
      <w:bookmarkStart w:id="713" w:name="_Toc3249"/>
      <w:bookmarkStart w:id="714" w:name="_Toc152045600"/>
      <w:bookmarkStart w:id="715" w:name="_Toc1751472725"/>
      <w:bookmarkStart w:id="716" w:name="_Toc9844"/>
      <w:r>
        <w:rPr>
          <w:color w:val="auto"/>
          <w:highlight w:val="none"/>
        </w:rPr>
        <w:t>1.</w:t>
      </w:r>
      <w:r>
        <w:rPr>
          <w:rFonts w:hint="eastAsia"/>
          <w:color w:val="auto"/>
          <w:highlight w:val="none"/>
        </w:rPr>
        <w:t>评标方法</w:t>
      </w:r>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本次评标采用综合评估法。评标委员会对满足招标文件实质性要求的投标文件，按照本章</w:t>
      </w:r>
      <w:r>
        <w:rPr>
          <w:rFonts w:hint="eastAsia" w:ascii="宋体" w:hAnsi="宋体" w:eastAsia="宋体" w:cs="宋体"/>
          <w:color w:val="auto"/>
          <w:sz w:val="24"/>
          <w:szCs w:val="24"/>
          <w:highlight w:val="none"/>
          <w:u w:val="single"/>
        </w:rPr>
        <w:t>第2.2款</w:t>
      </w:r>
      <w:r>
        <w:rPr>
          <w:rFonts w:hint="eastAsia" w:ascii="宋体" w:hAnsi="宋体" w:eastAsia="宋体" w:cs="宋体"/>
          <w:color w:val="auto"/>
          <w:sz w:val="24"/>
          <w:szCs w:val="24"/>
          <w:highlight w:val="none"/>
        </w:rPr>
        <w:t>规定的评分标准进行打分，并按得分由高到低顺序推荐中标候选人，但投标</w:t>
      </w:r>
      <w:r>
        <w:rPr>
          <w:rFonts w:hint="eastAsia" w:ascii="宋体" w:hAnsi="宋体" w:eastAsia="宋体" w:cs="宋体"/>
          <w:color w:val="auto"/>
          <w:kern w:val="0"/>
          <w:sz w:val="24"/>
          <w:szCs w:val="24"/>
          <w:highlight w:val="none"/>
        </w:rPr>
        <w:t>总</w:t>
      </w:r>
      <w:r>
        <w:rPr>
          <w:rFonts w:hint="eastAsia" w:ascii="宋体" w:hAnsi="宋体" w:eastAsia="宋体" w:cs="宋体"/>
          <w:color w:val="auto"/>
          <w:sz w:val="24"/>
          <w:szCs w:val="24"/>
          <w:highlight w:val="none"/>
        </w:rPr>
        <w:t>报价低于其成本的除外。综合评分相等时，以投标</w:t>
      </w:r>
      <w:r>
        <w:rPr>
          <w:rFonts w:hint="eastAsia" w:ascii="宋体" w:hAnsi="宋体" w:eastAsia="宋体" w:cs="宋体"/>
          <w:color w:val="auto"/>
          <w:kern w:val="0"/>
          <w:sz w:val="24"/>
          <w:szCs w:val="24"/>
          <w:highlight w:val="none"/>
        </w:rPr>
        <w:t>总</w:t>
      </w:r>
      <w:r>
        <w:rPr>
          <w:rFonts w:hint="eastAsia" w:ascii="宋体" w:hAnsi="宋体" w:eastAsia="宋体" w:cs="宋体"/>
          <w:color w:val="auto"/>
          <w:sz w:val="24"/>
          <w:szCs w:val="24"/>
          <w:highlight w:val="none"/>
        </w:rPr>
        <w:t>报价低的优先；投标</w:t>
      </w:r>
      <w:r>
        <w:rPr>
          <w:rFonts w:hint="eastAsia" w:ascii="宋体" w:hAnsi="宋体" w:eastAsia="宋体" w:cs="宋体"/>
          <w:color w:val="auto"/>
          <w:kern w:val="0"/>
          <w:sz w:val="24"/>
          <w:szCs w:val="24"/>
          <w:highlight w:val="none"/>
        </w:rPr>
        <w:t>总</w:t>
      </w:r>
      <w:r>
        <w:rPr>
          <w:rFonts w:hint="eastAsia" w:ascii="宋体" w:hAnsi="宋体" w:eastAsia="宋体" w:cs="宋体"/>
          <w:color w:val="auto"/>
          <w:sz w:val="24"/>
          <w:szCs w:val="24"/>
          <w:highlight w:val="none"/>
        </w:rPr>
        <w:t>报价也相等的，由评标委员会通过投票表决。任何人不得非法干预、影响投票表决过程，评标委员会以记名投票方式进行投票，按得票数量多的排名在前确定名次。</w:t>
      </w:r>
    </w:p>
    <w:p>
      <w:pPr>
        <w:pStyle w:val="4"/>
        <w:rPr>
          <w:color w:val="auto"/>
          <w:highlight w:val="none"/>
        </w:rPr>
      </w:pPr>
      <w:bookmarkStart w:id="717" w:name="_Toc1704549976"/>
      <w:bookmarkStart w:id="718" w:name="_Toc30572"/>
      <w:bookmarkStart w:id="719" w:name="_Toc19613"/>
      <w:bookmarkStart w:id="720" w:name="_Toc1234140026"/>
      <w:bookmarkStart w:id="721" w:name="_Toc86587861"/>
      <w:bookmarkStart w:id="722" w:name="_Toc1760"/>
      <w:bookmarkStart w:id="723" w:name="_Toc70061641"/>
      <w:bookmarkStart w:id="724" w:name="_Toc152042378"/>
      <w:bookmarkStart w:id="725" w:name="_Toc15182"/>
      <w:bookmarkStart w:id="726" w:name="_Toc1618511596"/>
      <w:bookmarkStart w:id="727" w:name="_Toc247514025"/>
      <w:bookmarkStart w:id="728" w:name="_Toc19530"/>
      <w:bookmarkStart w:id="729" w:name="_Toc1717"/>
      <w:bookmarkStart w:id="730" w:name="_Toc27701"/>
      <w:bookmarkStart w:id="731" w:name="_Toc152045601"/>
      <w:bookmarkStart w:id="732" w:name="_Toc144974568"/>
      <w:bookmarkStart w:id="733" w:name="_Toc884889330"/>
      <w:bookmarkStart w:id="734" w:name="_Toc69756367"/>
      <w:bookmarkStart w:id="735" w:name="_Toc247527626"/>
      <w:r>
        <w:rPr>
          <w:color w:val="auto"/>
          <w:highlight w:val="none"/>
        </w:rPr>
        <w:t>2.</w:t>
      </w:r>
      <w:r>
        <w:rPr>
          <w:rFonts w:hint="eastAsia"/>
          <w:color w:val="auto"/>
          <w:highlight w:val="none"/>
        </w:rPr>
        <w:t>评审标准</w:t>
      </w:r>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p>
    <w:p>
      <w:pPr>
        <w:pStyle w:val="5"/>
        <w:rPr>
          <w:color w:val="auto"/>
          <w:highlight w:val="none"/>
        </w:rPr>
      </w:pPr>
      <w:bookmarkStart w:id="736" w:name="_Toc70061642"/>
      <w:bookmarkStart w:id="737" w:name="_Toc152045602"/>
      <w:bookmarkStart w:id="738" w:name="_Toc2381"/>
      <w:bookmarkStart w:id="739" w:name="_Toc247514026"/>
      <w:bookmarkStart w:id="740" w:name="_Toc69756368"/>
      <w:bookmarkStart w:id="741" w:name="_Toc152042379"/>
      <w:bookmarkStart w:id="742" w:name="_Toc247527627"/>
      <w:bookmarkStart w:id="743" w:name="_Toc144974569"/>
      <w:bookmarkStart w:id="744" w:name="_Toc86587862"/>
      <w:bookmarkStart w:id="745" w:name="_Toc23516"/>
      <w:r>
        <w:rPr>
          <w:rFonts w:ascii="Times New Roman" w:hAnsi="Times New Roman"/>
          <w:color w:val="auto"/>
          <w:highlight w:val="none"/>
        </w:rPr>
        <w:t>2.1</w:t>
      </w:r>
      <w:r>
        <w:rPr>
          <w:rFonts w:hint="eastAsia"/>
          <w:color w:val="auto"/>
          <w:highlight w:val="none"/>
        </w:rPr>
        <w:t>初步评审标准</w:t>
      </w:r>
      <w:bookmarkEnd w:id="736"/>
      <w:bookmarkEnd w:id="737"/>
      <w:bookmarkEnd w:id="738"/>
      <w:bookmarkEnd w:id="739"/>
      <w:bookmarkEnd w:id="740"/>
      <w:bookmarkEnd w:id="741"/>
      <w:bookmarkEnd w:id="742"/>
      <w:bookmarkEnd w:id="743"/>
      <w:bookmarkEnd w:id="744"/>
      <w:bookmarkEnd w:id="745"/>
    </w:p>
    <w:p>
      <w:pPr>
        <w:spacing w:line="400" w:lineRule="exact"/>
        <w:ind w:firstLine="480" w:firstLineChars="200"/>
        <w:rPr>
          <w:color w:val="auto"/>
          <w:sz w:val="24"/>
          <w:szCs w:val="24"/>
          <w:highlight w:val="none"/>
        </w:rPr>
      </w:pPr>
      <w:r>
        <w:rPr>
          <w:color w:val="auto"/>
          <w:sz w:val="24"/>
          <w:szCs w:val="24"/>
          <w:highlight w:val="none"/>
        </w:rPr>
        <w:t xml:space="preserve">2.1.1 </w:t>
      </w:r>
      <w:r>
        <w:rPr>
          <w:rFonts w:hint="eastAsia"/>
          <w:color w:val="auto"/>
          <w:sz w:val="24"/>
          <w:szCs w:val="24"/>
          <w:highlight w:val="none"/>
        </w:rPr>
        <w:t>形式评审标准：</w:t>
      </w:r>
    </w:p>
    <w:tbl>
      <w:tblPr>
        <w:tblStyle w:val="13"/>
        <w:tblW w:w="9156" w:type="dxa"/>
        <w:tblInd w:w="3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2484"/>
        <w:gridCol w:w="5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0" w:type="dxa"/>
            <w:vMerge w:val="restart"/>
            <w:noWrap w:val="0"/>
            <w:vAlign w:val="top"/>
          </w:tcPr>
          <w:p>
            <w:pPr>
              <w:spacing w:line="440" w:lineRule="exact"/>
              <w:jc w:val="center"/>
              <w:rPr>
                <w:rFonts w:hint="eastAsia"/>
                <w:color w:val="auto"/>
                <w:szCs w:val="21"/>
                <w:highlight w:val="none"/>
              </w:rPr>
            </w:pPr>
          </w:p>
          <w:p>
            <w:pPr>
              <w:spacing w:line="440" w:lineRule="exact"/>
              <w:jc w:val="center"/>
              <w:rPr>
                <w:rFonts w:hint="eastAsia"/>
                <w:color w:val="auto"/>
                <w:szCs w:val="21"/>
                <w:highlight w:val="none"/>
              </w:rPr>
            </w:pPr>
          </w:p>
          <w:p>
            <w:pPr>
              <w:spacing w:line="440" w:lineRule="exact"/>
              <w:jc w:val="center"/>
              <w:rPr>
                <w:color w:val="auto"/>
                <w:szCs w:val="21"/>
                <w:highlight w:val="none"/>
              </w:rPr>
            </w:pPr>
            <w:r>
              <w:rPr>
                <w:rFonts w:hint="eastAsia"/>
                <w:color w:val="auto"/>
                <w:szCs w:val="21"/>
                <w:highlight w:val="none"/>
              </w:rPr>
              <w:t>形式评审标准</w:t>
            </w:r>
          </w:p>
        </w:tc>
        <w:tc>
          <w:tcPr>
            <w:tcW w:w="2484" w:type="dxa"/>
            <w:noWrap w:val="0"/>
            <w:vAlign w:val="top"/>
          </w:tcPr>
          <w:p>
            <w:pPr>
              <w:spacing w:line="440" w:lineRule="exact"/>
              <w:jc w:val="center"/>
              <w:rPr>
                <w:b/>
                <w:color w:val="auto"/>
                <w:szCs w:val="21"/>
                <w:highlight w:val="none"/>
              </w:rPr>
            </w:pPr>
            <w:r>
              <w:rPr>
                <w:rFonts w:hint="eastAsia"/>
                <w:b/>
                <w:color w:val="auto"/>
                <w:szCs w:val="21"/>
                <w:highlight w:val="none"/>
              </w:rPr>
              <w:t>评审因素</w:t>
            </w:r>
          </w:p>
        </w:tc>
        <w:tc>
          <w:tcPr>
            <w:tcW w:w="5472" w:type="dxa"/>
            <w:noWrap w:val="0"/>
            <w:vAlign w:val="top"/>
          </w:tcPr>
          <w:p>
            <w:pPr>
              <w:spacing w:line="440" w:lineRule="exact"/>
              <w:jc w:val="center"/>
              <w:rPr>
                <w:b/>
                <w:color w:val="auto"/>
                <w:szCs w:val="21"/>
                <w:highlight w:val="none"/>
              </w:rPr>
            </w:pPr>
            <w:r>
              <w:rPr>
                <w:rFonts w:hint="eastAsia"/>
                <w:b/>
                <w:color w:val="auto"/>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0" w:type="dxa"/>
            <w:vMerge w:val="continue"/>
            <w:noWrap w:val="0"/>
            <w:vAlign w:val="top"/>
          </w:tcPr>
          <w:p>
            <w:pPr>
              <w:spacing w:line="440" w:lineRule="exact"/>
              <w:jc w:val="center"/>
              <w:rPr>
                <w:color w:val="auto"/>
                <w:szCs w:val="21"/>
                <w:highlight w:val="none"/>
              </w:rPr>
            </w:pPr>
          </w:p>
        </w:tc>
        <w:tc>
          <w:tcPr>
            <w:tcW w:w="2484" w:type="dxa"/>
            <w:noWrap w:val="0"/>
            <w:vAlign w:val="top"/>
          </w:tcPr>
          <w:p>
            <w:pPr>
              <w:spacing w:line="440" w:lineRule="exact"/>
              <w:jc w:val="center"/>
              <w:rPr>
                <w:color w:val="auto"/>
                <w:szCs w:val="21"/>
                <w:highlight w:val="none"/>
              </w:rPr>
            </w:pPr>
            <w:r>
              <w:rPr>
                <w:rFonts w:hint="eastAsia"/>
                <w:color w:val="auto"/>
                <w:szCs w:val="21"/>
                <w:highlight w:val="none"/>
              </w:rPr>
              <w:t>投标人名称</w:t>
            </w:r>
          </w:p>
        </w:tc>
        <w:tc>
          <w:tcPr>
            <w:tcW w:w="5472" w:type="dxa"/>
            <w:noWrap w:val="0"/>
            <w:vAlign w:val="top"/>
          </w:tcPr>
          <w:p>
            <w:pPr>
              <w:spacing w:line="440" w:lineRule="exact"/>
              <w:rPr>
                <w:color w:val="auto"/>
                <w:szCs w:val="21"/>
                <w:highlight w:val="none"/>
              </w:rPr>
            </w:pPr>
            <w:r>
              <w:rPr>
                <w:rFonts w:hint="eastAsia"/>
                <w:color w:val="auto"/>
                <w:szCs w:val="21"/>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0" w:type="dxa"/>
            <w:vMerge w:val="continue"/>
            <w:noWrap w:val="0"/>
            <w:vAlign w:val="top"/>
          </w:tcPr>
          <w:p>
            <w:pPr>
              <w:spacing w:line="440" w:lineRule="exact"/>
              <w:jc w:val="center"/>
              <w:rPr>
                <w:color w:val="auto"/>
                <w:szCs w:val="21"/>
                <w:highlight w:val="none"/>
              </w:rPr>
            </w:pPr>
          </w:p>
        </w:tc>
        <w:tc>
          <w:tcPr>
            <w:tcW w:w="2484" w:type="dxa"/>
            <w:noWrap w:val="0"/>
            <w:vAlign w:val="top"/>
          </w:tcPr>
          <w:p>
            <w:pPr>
              <w:spacing w:line="440" w:lineRule="exact"/>
              <w:jc w:val="center"/>
              <w:rPr>
                <w:color w:val="auto"/>
                <w:szCs w:val="21"/>
                <w:highlight w:val="none"/>
              </w:rPr>
            </w:pPr>
            <w:r>
              <w:rPr>
                <w:rFonts w:hint="eastAsia"/>
                <w:color w:val="auto"/>
                <w:szCs w:val="21"/>
                <w:highlight w:val="none"/>
              </w:rPr>
              <w:t>投标函签字盖章</w:t>
            </w:r>
          </w:p>
        </w:tc>
        <w:tc>
          <w:tcPr>
            <w:tcW w:w="5472" w:type="dxa"/>
            <w:noWrap w:val="0"/>
            <w:vAlign w:val="top"/>
          </w:tcPr>
          <w:p>
            <w:pPr>
              <w:spacing w:line="440" w:lineRule="exact"/>
              <w:rPr>
                <w:color w:val="auto"/>
                <w:szCs w:val="21"/>
                <w:highlight w:val="none"/>
              </w:rPr>
            </w:pPr>
            <w:r>
              <w:rPr>
                <w:rFonts w:hint="eastAsia"/>
                <w:color w:val="auto"/>
                <w:szCs w:val="21"/>
                <w:highlight w:val="none"/>
              </w:rPr>
              <w:t>有法定代表人或其委托代理人签字及加盖单位公章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00" w:type="dxa"/>
            <w:vMerge w:val="continue"/>
            <w:noWrap w:val="0"/>
            <w:vAlign w:val="top"/>
          </w:tcPr>
          <w:p>
            <w:pPr>
              <w:spacing w:line="440" w:lineRule="exact"/>
              <w:jc w:val="center"/>
              <w:rPr>
                <w:color w:val="auto"/>
                <w:szCs w:val="21"/>
                <w:highlight w:val="none"/>
              </w:rPr>
            </w:pPr>
          </w:p>
        </w:tc>
        <w:tc>
          <w:tcPr>
            <w:tcW w:w="2484" w:type="dxa"/>
            <w:noWrap w:val="0"/>
            <w:vAlign w:val="top"/>
          </w:tcPr>
          <w:p>
            <w:pPr>
              <w:spacing w:line="440" w:lineRule="exact"/>
              <w:jc w:val="center"/>
              <w:rPr>
                <w:color w:val="auto"/>
                <w:szCs w:val="21"/>
                <w:highlight w:val="none"/>
              </w:rPr>
            </w:pPr>
            <w:r>
              <w:rPr>
                <w:rFonts w:hint="eastAsia"/>
                <w:color w:val="auto"/>
                <w:szCs w:val="21"/>
                <w:highlight w:val="none"/>
              </w:rPr>
              <w:t>投标文件格式</w:t>
            </w:r>
          </w:p>
        </w:tc>
        <w:tc>
          <w:tcPr>
            <w:tcW w:w="5472" w:type="dxa"/>
            <w:noWrap w:val="0"/>
            <w:vAlign w:val="top"/>
          </w:tcPr>
          <w:p>
            <w:pPr>
              <w:spacing w:line="440" w:lineRule="exact"/>
              <w:rPr>
                <w:color w:val="auto"/>
                <w:szCs w:val="21"/>
                <w:highlight w:val="none"/>
              </w:rPr>
            </w:pPr>
            <w:r>
              <w:rPr>
                <w:rFonts w:hint="eastAsia"/>
                <w:color w:val="auto"/>
                <w:szCs w:val="21"/>
                <w:highlight w:val="none"/>
              </w:rPr>
              <w:t>符合第七章</w:t>
            </w:r>
            <w:r>
              <w:rPr>
                <w:color w:val="auto"/>
                <w:szCs w:val="21"/>
                <w:highlight w:val="none"/>
              </w:rPr>
              <w:t>“</w:t>
            </w:r>
            <w:r>
              <w:rPr>
                <w:rFonts w:hint="eastAsia"/>
                <w:color w:val="auto"/>
                <w:szCs w:val="21"/>
                <w:highlight w:val="none"/>
              </w:rPr>
              <w:t>投标文件格式</w:t>
            </w:r>
            <w:r>
              <w:rPr>
                <w:color w:val="auto"/>
                <w:szCs w:val="21"/>
                <w:highlight w:val="none"/>
              </w:rPr>
              <w:t>”</w:t>
            </w:r>
            <w:r>
              <w:rPr>
                <w:rFonts w:hint="eastAsia"/>
                <w:color w:val="auto"/>
                <w:szCs w:val="21"/>
                <w:highlight w:val="none"/>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0" w:type="dxa"/>
            <w:vMerge w:val="continue"/>
            <w:noWrap w:val="0"/>
            <w:vAlign w:val="top"/>
          </w:tcPr>
          <w:p>
            <w:pPr>
              <w:spacing w:line="440" w:lineRule="exact"/>
              <w:jc w:val="center"/>
              <w:rPr>
                <w:color w:val="auto"/>
                <w:szCs w:val="21"/>
                <w:highlight w:val="none"/>
              </w:rPr>
            </w:pPr>
          </w:p>
        </w:tc>
        <w:tc>
          <w:tcPr>
            <w:tcW w:w="2484" w:type="dxa"/>
            <w:noWrap w:val="0"/>
            <w:vAlign w:val="top"/>
          </w:tcPr>
          <w:p>
            <w:pPr>
              <w:spacing w:line="440" w:lineRule="exact"/>
              <w:jc w:val="center"/>
              <w:rPr>
                <w:color w:val="auto"/>
                <w:szCs w:val="21"/>
                <w:highlight w:val="none"/>
              </w:rPr>
            </w:pPr>
            <w:r>
              <w:rPr>
                <w:rFonts w:hint="eastAsia"/>
                <w:color w:val="auto"/>
                <w:szCs w:val="21"/>
                <w:highlight w:val="none"/>
              </w:rPr>
              <w:t>联合体投标人</w:t>
            </w:r>
          </w:p>
        </w:tc>
        <w:tc>
          <w:tcPr>
            <w:tcW w:w="5472" w:type="dxa"/>
            <w:noWrap w:val="0"/>
            <w:vAlign w:val="top"/>
          </w:tcPr>
          <w:p>
            <w:pPr>
              <w:spacing w:line="440" w:lineRule="exact"/>
              <w:rPr>
                <w:color w:val="auto"/>
                <w:szCs w:val="21"/>
                <w:highlight w:val="none"/>
              </w:rPr>
            </w:pPr>
            <w:r>
              <w:rPr>
                <w:rFonts w:hint="eastAsia"/>
                <w:color w:val="auto"/>
                <w:szCs w:val="21"/>
                <w:highlight w:val="none"/>
              </w:rPr>
              <w:t>提交联合体协议书，并明确联合体主办方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0" w:type="dxa"/>
            <w:vMerge w:val="continue"/>
            <w:noWrap w:val="0"/>
            <w:vAlign w:val="top"/>
          </w:tcPr>
          <w:p>
            <w:pPr>
              <w:spacing w:line="440" w:lineRule="exact"/>
              <w:jc w:val="center"/>
              <w:rPr>
                <w:color w:val="auto"/>
                <w:szCs w:val="21"/>
                <w:highlight w:val="none"/>
              </w:rPr>
            </w:pPr>
          </w:p>
        </w:tc>
        <w:tc>
          <w:tcPr>
            <w:tcW w:w="2484" w:type="dxa"/>
            <w:noWrap w:val="0"/>
            <w:vAlign w:val="top"/>
          </w:tcPr>
          <w:p>
            <w:pPr>
              <w:spacing w:line="440" w:lineRule="exact"/>
              <w:jc w:val="center"/>
              <w:rPr>
                <w:color w:val="auto"/>
                <w:szCs w:val="21"/>
                <w:highlight w:val="none"/>
              </w:rPr>
            </w:pPr>
            <w:r>
              <w:rPr>
                <w:rFonts w:hint="eastAsia"/>
                <w:color w:val="auto"/>
                <w:szCs w:val="21"/>
                <w:highlight w:val="none"/>
              </w:rPr>
              <w:t>报价唯一</w:t>
            </w:r>
          </w:p>
        </w:tc>
        <w:tc>
          <w:tcPr>
            <w:tcW w:w="5472" w:type="dxa"/>
            <w:noWrap w:val="0"/>
            <w:vAlign w:val="top"/>
          </w:tcPr>
          <w:p>
            <w:pPr>
              <w:spacing w:line="440" w:lineRule="exact"/>
              <w:rPr>
                <w:color w:val="auto"/>
                <w:szCs w:val="21"/>
                <w:highlight w:val="none"/>
              </w:rPr>
            </w:pPr>
            <w:r>
              <w:rPr>
                <w:rFonts w:hint="eastAsia"/>
                <w:color w:val="auto"/>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200" w:type="dxa"/>
            <w:vMerge w:val="continue"/>
            <w:noWrap w:val="0"/>
            <w:vAlign w:val="top"/>
          </w:tcPr>
          <w:p>
            <w:pPr>
              <w:spacing w:line="440" w:lineRule="exact"/>
              <w:jc w:val="center"/>
              <w:rPr>
                <w:color w:val="auto"/>
                <w:szCs w:val="21"/>
                <w:highlight w:val="none"/>
              </w:rPr>
            </w:pPr>
          </w:p>
        </w:tc>
        <w:tc>
          <w:tcPr>
            <w:tcW w:w="2484" w:type="dxa"/>
            <w:noWrap w:val="0"/>
            <w:vAlign w:val="top"/>
          </w:tcPr>
          <w:p>
            <w:pPr>
              <w:spacing w:line="440" w:lineRule="exact"/>
              <w:jc w:val="center"/>
              <w:rPr>
                <w:color w:val="auto"/>
                <w:szCs w:val="21"/>
                <w:highlight w:val="none"/>
              </w:rPr>
            </w:pPr>
            <w:r>
              <w:rPr>
                <w:rFonts w:hint="eastAsia" w:ascii="宋体" w:hAnsi="宋体"/>
                <w:color w:val="auto"/>
                <w:szCs w:val="21"/>
                <w:highlight w:val="none"/>
              </w:rPr>
              <w:t>投标文件编制</w:t>
            </w:r>
          </w:p>
        </w:tc>
        <w:tc>
          <w:tcPr>
            <w:tcW w:w="5472" w:type="dxa"/>
            <w:noWrap w:val="0"/>
            <w:vAlign w:val="top"/>
          </w:tcPr>
          <w:p>
            <w:pPr>
              <w:spacing w:line="440" w:lineRule="exact"/>
              <w:rPr>
                <w:color w:val="auto"/>
                <w:szCs w:val="21"/>
                <w:highlight w:val="none"/>
              </w:rPr>
            </w:pPr>
            <w:r>
              <w:rPr>
                <w:rFonts w:hint="eastAsia" w:ascii="宋体" w:hAnsi="宋体"/>
                <w:color w:val="auto"/>
                <w:szCs w:val="21"/>
                <w:highlight w:val="none"/>
              </w:rPr>
              <w:t>符合第二章“投标人须知”</w:t>
            </w:r>
            <w:r>
              <w:rPr>
                <w:rFonts w:hint="eastAsia" w:ascii="宋体" w:hAnsi="宋体"/>
                <w:color w:val="auto"/>
                <w:szCs w:val="21"/>
                <w:highlight w:val="none"/>
                <w:u w:val="single"/>
              </w:rPr>
              <w:t>第</w:t>
            </w:r>
            <w:r>
              <w:rPr>
                <w:rFonts w:ascii="宋体" w:hAnsi="宋体"/>
                <w:color w:val="auto"/>
                <w:szCs w:val="21"/>
                <w:highlight w:val="none"/>
                <w:u w:val="single"/>
              </w:rPr>
              <w:t>3.7</w:t>
            </w:r>
            <w:r>
              <w:rPr>
                <w:rFonts w:hint="eastAsia" w:ascii="宋体" w:hAnsi="宋体"/>
                <w:color w:val="auto"/>
                <w:szCs w:val="21"/>
                <w:highlight w:val="none"/>
                <w:u w:val="single"/>
              </w:rPr>
              <w:t>款</w:t>
            </w:r>
            <w:r>
              <w:rPr>
                <w:rFonts w:hint="eastAsia" w:ascii="宋体" w:hAnsi="宋体"/>
                <w:color w:val="auto"/>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200" w:type="dxa"/>
            <w:vMerge w:val="continue"/>
            <w:noWrap w:val="0"/>
            <w:vAlign w:val="top"/>
          </w:tcPr>
          <w:p>
            <w:pPr>
              <w:spacing w:line="440" w:lineRule="exact"/>
              <w:jc w:val="center"/>
              <w:rPr>
                <w:color w:val="auto"/>
                <w:szCs w:val="21"/>
                <w:highlight w:val="none"/>
              </w:rPr>
            </w:pPr>
          </w:p>
        </w:tc>
        <w:tc>
          <w:tcPr>
            <w:tcW w:w="2484" w:type="dxa"/>
            <w:noWrap w:val="0"/>
            <w:vAlign w:val="center"/>
          </w:tcPr>
          <w:p>
            <w:pPr>
              <w:spacing w:line="240" w:lineRule="auto"/>
              <w:jc w:val="center"/>
              <w:rPr>
                <w:rFonts w:hint="eastAsia" w:ascii="宋体" w:hAnsi="宋体"/>
                <w:color w:val="auto"/>
                <w:szCs w:val="21"/>
                <w:highlight w:val="none"/>
              </w:rPr>
            </w:pPr>
            <w:r>
              <w:rPr>
                <w:rFonts w:hint="eastAsia" w:ascii="宋体" w:hAnsi="宋体" w:cs="宋体"/>
                <w:b w:val="0"/>
                <w:color w:val="auto"/>
                <w:szCs w:val="21"/>
                <w:highlight w:val="none"/>
              </w:rPr>
              <w:t>投标人计算机MAC地址</w:t>
            </w:r>
          </w:p>
        </w:tc>
        <w:tc>
          <w:tcPr>
            <w:tcW w:w="5472" w:type="dxa"/>
            <w:noWrap w:val="0"/>
            <w:vAlign w:val="center"/>
          </w:tcPr>
          <w:p>
            <w:pPr>
              <w:spacing w:line="240" w:lineRule="auto"/>
              <w:rPr>
                <w:rFonts w:hint="eastAsia" w:ascii="宋体" w:hAnsi="宋体"/>
                <w:color w:val="auto"/>
                <w:szCs w:val="21"/>
                <w:highlight w:val="none"/>
              </w:rPr>
            </w:pPr>
            <w:r>
              <w:rPr>
                <w:rFonts w:hint="eastAsia" w:ascii="宋体" w:hAnsi="宋体" w:cs="宋体"/>
                <w:b w:val="0"/>
                <w:color w:val="auto"/>
                <w:szCs w:val="21"/>
                <w:highlight w:val="none"/>
              </w:rPr>
              <w:t>不同投标人的电子投标文件上传计算机的MAC地址等硬件信息相同（以湛江市公共资源电子交易系统的检索信息为准）将被否决。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200" w:type="dxa"/>
            <w:vMerge w:val="continue"/>
            <w:noWrap w:val="0"/>
            <w:vAlign w:val="top"/>
          </w:tcPr>
          <w:p>
            <w:pPr>
              <w:spacing w:line="440" w:lineRule="exact"/>
              <w:jc w:val="center"/>
              <w:rPr>
                <w:color w:val="auto"/>
                <w:szCs w:val="21"/>
                <w:highlight w:val="none"/>
              </w:rPr>
            </w:pPr>
          </w:p>
        </w:tc>
        <w:tc>
          <w:tcPr>
            <w:tcW w:w="2484" w:type="dxa"/>
            <w:noWrap w:val="0"/>
            <w:vAlign w:val="center"/>
          </w:tcPr>
          <w:p>
            <w:pPr>
              <w:spacing w:line="240" w:lineRule="auto"/>
              <w:jc w:val="center"/>
              <w:rPr>
                <w:rFonts w:hint="eastAsia" w:ascii="宋体" w:hAnsi="宋体"/>
                <w:color w:val="auto"/>
                <w:szCs w:val="21"/>
                <w:highlight w:val="none"/>
              </w:rPr>
            </w:pPr>
            <w:r>
              <w:rPr>
                <w:rFonts w:hint="eastAsia" w:ascii="宋体" w:hAnsi="宋体" w:cs="宋体"/>
                <w:b w:val="0"/>
                <w:color w:val="auto"/>
                <w:sz w:val="21"/>
                <w:szCs w:val="21"/>
                <w:highlight w:val="none"/>
              </w:rPr>
              <w:t>电子投标文件解密</w:t>
            </w:r>
          </w:p>
        </w:tc>
        <w:tc>
          <w:tcPr>
            <w:tcW w:w="5472" w:type="dxa"/>
            <w:noWrap w:val="0"/>
            <w:vAlign w:val="center"/>
          </w:tcPr>
          <w:p>
            <w:pPr>
              <w:spacing w:line="240" w:lineRule="auto"/>
              <w:rPr>
                <w:rFonts w:hint="eastAsia" w:ascii="宋体" w:hAnsi="宋体"/>
                <w:color w:val="auto"/>
                <w:szCs w:val="21"/>
                <w:highlight w:val="none"/>
              </w:rPr>
            </w:pPr>
            <w:r>
              <w:rPr>
                <w:rFonts w:hint="eastAsia" w:ascii="宋体" w:hAnsi="宋体" w:cs="宋体"/>
                <w:b w:val="0"/>
                <w:color w:val="auto"/>
                <w:sz w:val="21"/>
                <w:szCs w:val="21"/>
                <w:highlight w:val="none"/>
              </w:rPr>
              <w:t>投标人于投标文件提交截止时间前未在交易系统中提交电子投标文件或开标后未在规定时间内完成电子投标文件解密的，将视为投标文件无效，不进入评标程序。</w:t>
            </w:r>
          </w:p>
        </w:tc>
      </w:tr>
    </w:tbl>
    <w:p>
      <w:pPr>
        <w:spacing w:line="400" w:lineRule="exact"/>
        <w:ind w:firstLine="480" w:firstLineChars="200"/>
        <w:rPr>
          <w:rFonts w:hint="eastAsia"/>
          <w:color w:val="auto"/>
          <w:sz w:val="24"/>
          <w:szCs w:val="24"/>
          <w:highlight w:val="none"/>
        </w:rPr>
      </w:pPr>
      <w:r>
        <w:rPr>
          <w:color w:val="auto"/>
          <w:sz w:val="24"/>
          <w:szCs w:val="24"/>
          <w:highlight w:val="none"/>
        </w:rPr>
        <w:t xml:space="preserve">2.1.2 </w:t>
      </w:r>
      <w:r>
        <w:rPr>
          <w:rFonts w:hint="eastAsia"/>
          <w:color w:val="auto"/>
          <w:sz w:val="24"/>
          <w:szCs w:val="24"/>
          <w:highlight w:val="none"/>
        </w:rPr>
        <w:t>资格评审标准：</w:t>
      </w:r>
    </w:p>
    <w:tbl>
      <w:tblPr>
        <w:tblStyle w:val="13"/>
        <w:tblW w:w="9168" w:type="dxa"/>
        <w:tblInd w:w="3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2800"/>
        <w:gridCol w:w="5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5" w:type="dxa"/>
            <w:vMerge w:val="restart"/>
            <w:noWrap w:val="0"/>
            <w:vAlign w:val="top"/>
          </w:tcPr>
          <w:p>
            <w:pPr>
              <w:spacing w:line="440" w:lineRule="exact"/>
              <w:jc w:val="center"/>
              <w:rPr>
                <w:rFonts w:hint="eastAsia"/>
                <w:color w:val="auto"/>
                <w:szCs w:val="21"/>
                <w:highlight w:val="none"/>
              </w:rPr>
            </w:pPr>
          </w:p>
          <w:p>
            <w:pPr>
              <w:spacing w:line="440" w:lineRule="exact"/>
              <w:jc w:val="center"/>
              <w:rPr>
                <w:rFonts w:hint="eastAsia"/>
                <w:color w:val="auto"/>
                <w:szCs w:val="21"/>
                <w:highlight w:val="none"/>
              </w:rPr>
            </w:pPr>
          </w:p>
          <w:p>
            <w:pPr>
              <w:spacing w:line="440" w:lineRule="exact"/>
              <w:jc w:val="center"/>
              <w:rPr>
                <w:color w:val="auto"/>
                <w:szCs w:val="21"/>
                <w:highlight w:val="none"/>
              </w:rPr>
            </w:pPr>
            <w:r>
              <w:rPr>
                <w:rFonts w:hint="eastAsia"/>
                <w:color w:val="auto"/>
                <w:szCs w:val="21"/>
                <w:highlight w:val="none"/>
              </w:rPr>
              <w:t>资格评审标准</w:t>
            </w:r>
          </w:p>
        </w:tc>
        <w:tc>
          <w:tcPr>
            <w:tcW w:w="2800" w:type="dxa"/>
            <w:noWrap w:val="0"/>
            <w:vAlign w:val="top"/>
          </w:tcPr>
          <w:p>
            <w:pPr>
              <w:spacing w:line="440" w:lineRule="exact"/>
              <w:jc w:val="center"/>
              <w:rPr>
                <w:color w:val="auto"/>
                <w:szCs w:val="21"/>
                <w:highlight w:val="none"/>
              </w:rPr>
            </w:pPr>
            <w:r>
              <w:rPr>
                <w:rFonts w:hint="eastAsia"/>
                <w:color w:val="auto"/>
                <w:szCs w:val="21"/>
                <w:highlight w:val="none"/>
              </w:rPr>
              <w:t>营业执照</w:t>
            </w:r>
          </w:p>
        </w:tc>
        <w:tc>
          <w:tcPr>
            <w:tcW w:w="5143" w:type="dxa"/>
            <w:noWrap w:val="0"/>
            <w:vAlign w:val="top"/>
          </w:tcPr>
          <w:p>
            <w:pPr>
              <w:spacing w:line="440" w:lineRule="exact"/>
              <w:rPr>
                <w:color w:val="auto"/>
                <w:szCs w:val="21"/>
                <w:highlight w:val="none"/>
              </w:rPr>
            </w:pPr>
            <w:r>
              <w:rPr>
                <w:rFonts w:hint="eastAsia"/>
                <w:color w:val="auto"/>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5" w:type="dxa"/>
            <w:vMerge w:val="continue"/>
            <w:noWrap w:val="0"/>
            <w:vAlign w:val="top"/>
          </w:tcPr>
          <w:p>
            <w:pPr>
              <w:spacing w:line="440" w:lineRule="exact"/>
              <w:jc w:val="center"/>
              <w:rPr>
                <w:color w:val="auto"/>
                <w:szCs w:val="21"/>
                <w:highlight w:val="none"/>
              </w:rPr>
            </w:pPr>
          </w:p>
        </w:tc>
        <w:tc>
          <w:tcPr>
            <w:tcW w:w="2800" w:type="dxa"/>
            <w:noWrap w:val="0"/>
            <w:vAlign w:val="top"/>
          </w:tcPr>
          <w:p>
            <w:pPr>
              <w:spacing w:line="440" w:lineRule="exact"/>
              <w:jc w:val="center"/>
              <w:rPr>
                <w:color w:val="auto"/>
                <w:szCs w:val="21"/>
                <w:highlight w:val="none"/>
              </w:rPr>
            </w:pPr>
            <w:r>
              <w:rPr>
                <w:rFonts w:hint="eastAsia"/>
                <w:color w:val="auto"/>
                <w:szCs w:val="21"/>
                <w:highlight w:val="none"/>
              </w:rPr>
              <w:t>资质等级</w:t>
            </w:r>
          </w:p>
        </w:tc>
        <w:tc>
          <w:tcPr>
            <w:tcW w:w="5143" w:type="dxa"/>
            <w:noWrap w:val="0"/>
            <w:vAlign w:val="top"/>
          </w:tcPr>
          <w:p>
            <w:pPr>
              <w:spacing w:line="440" w:lineRule="exact"/>
              <w:rPr>
                <w:color w:val="auto"/>
                <w:szCs w:val="21"/>
                <w:highlight w:val="none"/>
              </w:rPr>
            </w:pPr>
            <w:r>
              <w:rPr>
                <w:rFonts w:hint="eastAsia"/>
                <w:color w:val="auto"/>
                <w:szCs w:val="21"/>
                <w:highlight w:val="none"/>
              </w:rPr>
              <w:t>符合第二章</w:t>
            </w:r>
            <w:r>
              <w:rPr>
                <w:color w:val="auto"/>
                <w:szCs w:val="21"/>
                <w:highlight w:val="none"/>
              </w:rPr>
              <w:t>“</w:t>
            </w:r>
            <w:r>
              <w:rPr>
                <w:rFonts w:hint="eastAsia"/>
                <w:color w:val="auto"/>
                <w:szCs w:val="21"/>
                <w:highlight w:val="none"/>
              </w:rPr>
              <w:t>投标人须知</w:t>
            </w:r>
            <w:r>
              <w:rPr>
                <w:color w:val="auto"/>
                <w:szCs w:val="21"/>
                <w:highlight w:val="none"/>
              </w:rPr>
              <w:t>”</w:t>
            </w:r>
            <w:r>
              <w:rPr>
                <w:rFonts w:hint="eastAsia"/>
                <w:color w:val="auto"/>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5" w:type="dxa"/>
            <w:vMerge w:val="continue"/>
            <w:noWrap w:val="0"/>
            <w:vAlign w:val="top"/>
          </w:tcPr>
          <w:p>
            <w:pPr>
              <w:spacing w:line="440" w:lineRule="exact"/>
              <w:jc w:val="center"/>
              <w:rPr>
                <w:color w:val="auto"/>
                <w:szCs w:val="21"/>
                <w:highlight w:val="none"/>
              </w:rPr>
            </w:pPr>
          </w:p>
        </w:tc>
        <w:tc>
          <w:tcPr>
            <w:tcW w:w="2800" w:type="dxa"/>
            <w:noWrap w:val="0"/>
            <w:vAlign w:val="top"/>
          </w:tcPr>
          <w:p>
            <w:pPr>
              <w:spacing w:line="440" w:lineRule="exact"/>
              <w:jc w:val="center"/>
              <w:rPr>
                <w:color w:val="auto"/>
                <w:szCs w:val="21"/>
                <w:highlight w:val="none"/>
              </w:rPr>
            </w:pPr>
            <w:r>
              <w:rPr>
                <w:rFonts w:hint="eastAsia"/>
                <w:color w:val="auto"/>
                <w:szCs w:val="21"/>
                <w:highlight w:val="none"/>
              </w:rPr>
              <w:t>项目负责人</w:t>
            </w:r>
          </w:p>
        </w:tc>
        <w:tc>
          <w:tcPr>
            <w:tcW w:w="5143" w:type="dxa"/>
            <w:noWrap w:val="0"/>
            <w:vAlign w:val="top"/>
          </w:tcPr>
          <w:p>
            <w:pPr>
              <w:spacing w:line="440" w:lineRule="exact"/>
              <w:rPr>
                <w:color w:val="auto"/>
                <w:szCs w:val="21"/>
                <w:highlight w:val="none"/>
              </w:rPr>
            </w:pPr>
            <w:r>
              <w:rPr>
                <w:rFonts w:hint="eastAsia"/>
                <w:color w:val="auto"/>
                <w:szCs w:val="21"/>
                <w:highlight w:val="none"/>
              </w:rPr>
              <w:t>符合第二章</w:t>
            </w:r>
            <w:r>
              <w:rPr>
                <w:color w:val="auto"/>
                <w:szCs w:val="21"/>
                <w:highlight w:val="none"/>
              </w:rPr>
              <w:t>“</w:t>
            </w:r>
            <w:r>
              <w:rPr>
                <w:rFonts w:hint="eastAsia"/>
                <w:color w:val="auto"/>
                <w:szCs w:val="21"/>
                <w:highlight w:val="none"/>
              </w:rPr>
              <w:t>投标人须知</w:t>
            </w:r>
            <w:r>
              <w:rPr>
                <w:color w:val="auto"/>
                <w:szCs w:val="21"/>
                <w:highlight w:val="none"/>
              </w:rPr>
              <w:t>”</w:t>
            </w:r>
            <w:r>
              <w:rPr>
                <w:rFonts w:hint="eastAsia"/>
                <w:color w:val="auto"/>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5" w:type="dxa"/>
            <w:vMerge w:val="continue"/>
            <w:noWrap w:val="0"/>
            <w:vAlign w:val="top"/>
          </w:tcPr>
          <w:p>
            <w:pPr>
              <w:spacing w:line="440" w:lineRule="exact"/>
              <w:jc w:val="center"/>
              <w:rPr>
                <w:color w:val="auto"/>
                <w:szCs w:val="21"/>
                <w:highlight w:val="none"/>
              </w:rPr>
            </w:pPr>
          </w:p>
        </w:tc>
        <w:tc>
          <w:tcPr>
            <w:tcW w:w="2800" w:type="dxa"/>
            <w:noWrap w:val="0"/>
            <w:vAlign w:val="top"/>
          </w:tcPr>
          <w:p>
            <w:pPr>
              <w:spacing w:line="440" w:lineRule="exact"/>
              <w:jc w:val="center"/>
              <w:rPr>
                <w:color w:val="auto"/>
                <w:szCs w:val="21"/>
                <w:highlight w:val="none"/>
              </w:rPr>
            </w:pPr>
            <w:r>
              <w:rPr>
                <w:rFonts w:hint="eastAsia"/>
                <w:color w:val="auto"/>
                <w:szCs w:val="21"/>
                <w:highlight w:val="none"/>
              </w:rPr>
              <w:t>其他要求</w:t>
            </w:r>
          </w:p>
        </w:tc>
        <w:tc>
          <w:tcPr>
            <w:tcW w:w="5143" w:type="dxa"/>
            <w:noWrap w:val="0"/>
            <w:vAlign w:val="top"/>
          </w:tcPr>
          <w:p>
            <w:pPr>
              <w:spacing w:line="440" w:lineRule="exact"/>
              <w:rPr>
                <w:color w:val="auto"/>
                <w:szCs w:val="21"/>
                <w:highlight w:val="none"/>
              </w:rPr>
            </w:pPr>
            <w:r>
              <w:rPr>
                <w:rFonts w:hint="eastAsia"/>
                <w:color w:val="auto"/>
                <w:szCs w:val="21"/>
                <w:highlight w:val="none"/>
              </w:rPr>
              <w:t>符合第二章</w:t>
            </w:r>
            <w:r>
              <w:rPr>
                <w:color w:val="auto"/>
                <w:szCs w:val="21"/>
                <w:highlight w:val="none"/>
              </w:rPr>
              <w:t>“</w:t>
            </w:r>
            <w:r>
              <w:rPr>
                <w:rFonts w:hint="eastAsia"/>
                <w:color w:val="auto"/>
                <w:szCs w:val="21"/>
                <w:highlight w:val="none"/>
              </w:rPr>
              <w:t>投标人须知</w:t>
            </w:r>
            <w:r>
              <w:rPr>
                <w:color w:val="auto"/>
                <w:szCs w:val="21"/>
                <w:highlight w:val="none"/>
              </w:rPr>
              <w:t>”</w:t>
            </w:r>
            <w:r>
              <w:rPr>
                <w:rFonts w:hint="eastAsia"/>
                <w:color w:val="auto"/>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5" w:type="dxa"/>
            <w:vMerge w:val="continue"/>
            <w:noWrap w:val="0"/>
            <w:vAlign w:val="top"/>
          </w:tcPr>
          <w:p>
            <w:pPr>
              <w:spacing w:line="440" w:lineRule="exact"/>
              <w:jc w:val="center"/>
              <w:rPr>
                <w:color w:val="auto"/>
                <w:szCs w:val="21"/>
                <w:highlight w:val="none"/>
              </w:rPr>
            </w:pPr>
          </w:p>
        </w:tc>
        <w:tc>
          <w:tcPr>
            <w:tcW w:w="2800" w:type="dxa"/>
            <w:noWrap w:val="0"/>
            <w:vAlign w:val="top"/>
          </w:tcPr>
          <w:p>
            <w:pPr>
              <w:spacing w:line="440" w:lineRule="exact"/>
              <w:jc w:val="center"/>
              <w:rPr>
                <w:color w:val="auto"/>
                <w:szCs w:val="21"/>
                <w:highlight w:val="none"/>
              </w:rPr>
            </w:pPr>
            <w:r>
              <w:rPr>
                <w:rFonts w:hint="eastAsia"/>
                <w:color w:val="auto"/>
                <w:szCs w:val="21"/>
                <w:highlight w:val="none"/>
              </w:rPr>
              <w:t>联合体投标人</w:t>
            </w:r>
          </w:p>
        </w:tc>
        <w:tc>
          <w:tcPr>
            <w:tcW w:w="5143" w:type="dxa"/>
            <w:noWrap w:val="0"/>
            <w:vAlign w:val="top"/>
          </w:tcPr>
          <w:p>
            <w:pPr>
              <w:spacing w:line="440" w:lineRule="exact"/>
              <w:rPr>
                <w:color w:val="auto"/>
                <w:szCs w:val="21"/>
                <w:highlight w:val="none"/>
              </w:rPr>
            </w:pPr>
            <w:r>
              <w:rPr>
                <w:rFonts w:hint="eastAsia"/>
                <w:color w:val="auto"/>
                <w:szCs w:val="21"/>
                <w:highlight w:val="none"/>
              </w:rPr>
              <w:t>符合第二章</w:t>
            </w:r>
            <w:r>
              <w:rPr>
                <w:color w:val="auto"/>
                <w:szCs w:val="21"/>
                <w:highlight w:val="none"/>
              </w:rPr>
              <w:t>“</w:t>
            </w:r>
            <w:r>
              <w:rPr>
                <w:rFonts w:hint="eastAsia"/>
                <w:color w:val="auto"/>
                <w:szCs w:val="21"/>
                <w:highlight w:val="none"/>
              </w:rPr>
              <w:t>投标人须知</w:t>
            </w:r>
            <w:r>
              <w:rPr>
                <w:color w:val="auto"/>
                <w:szCs w:val="21"/>
                <w:highlight w:val="none"/>
              </w:rPr>
              <w:t>”</w:t>
            </w:r>
            <w:r>
              <w:rPr>
                <w:rFonts w:hint="eastAsia"/>
                <w:color w:val="auto"/>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5" w:type="dxa"/>
            <w:vMerge w:val="continue"/>
            <w:noWrap w:val="0"/>
            <w:vAlign w:val="top"/>
          </w:tcPr>
          <w:p>
            <w:pPr>
              <w:spacing w:line="440" w:lineRule="exact"/>
              <w:jc w:val="center"/>
              <w:rPr>
                <w:color w:val="auto"/>
                <w:szCs w:val="21"/>
                <w:highlight w:val="none"/>
              </w:rPr>
            </w:pPr>
          </w:p>
        </w:tc>
        <w:tc>
          <w:tcPr>
            <w:tcW w:w="2800" w:type="dxa"/>
            <w:noWrap w:val="0"/>
            <w:vAlign w:val="top"/>
          </w:tcPr>
          <w:p>
            <w:pPr>
              <w:spacing w:line="440" w:lineRule="exact"/>
              <w:jc w:val="center"/>
              <w:rPr>
                <w:rFonts w:hint="eastAsia" w:ascii="宋体" w:hAnsi="宋体" w:cs="宋体"/>
                <w:color w:val="auto"/>
                <w:sz w:val="21"/>
                <w:szCs w:val="21"/>
                <w:highlight w:val="none"/>
              </w:rPr>
            </w:pPr>
          </w:p>
          <w:p>
            <w:pPr>
              <w:spacing w:line="440" w:lineRule="exact"/>
              <w:jc w:val="center"/>
              <w:rPr>
                <w:rFonts w:hint="eastAsia" w:ascii="宋体" w:hAnsi="宋体" w:cs="宋体"/>
                <w:color w:val="auto"/>
                <w:sz w:val="21"/>
                <w:szCs w:val="21"/>
                <w:highlight w:val="none"/>
              </w:rPr>
            </w:pPr>
          </w:p>
          <w:p>
            <w:pPr>
              <w:spacing w:line="440" w:lineRule="exact"/>
              <w:jc w:val="center"/>
              <w:rPr>
                <w:rFonts w:hint="eastAsia" w:ascii="宋体" w:hAnsi="宋体" w:cs="宋体"/>
                <w:color w:val="auto"/>
                <w:sz w:val="21"/>
                <w:szCs w:val="21"/>
                <w:highlight w:val="none"/>
              </w:rPr>
            </w:pPr>
          </w:p>
          <w:p>
            <w:pPr>
              <w:spacing w:line="440" w:lineRule="exact"/>
              <w:ind w:firstLine="630" w:firstLineChars="300"/>
              <w:jc w:val="both"/>
              <w:rPr>
                <w:rFonts w:hint="eastAsia"/>
                <w:color w:val="auto"/>
                <w:szCs w:val="21"/>
                <w:highlight w:val="none"/>
              </w:rPr>
            </w:pPr>
            <w:r>
              <w:rPr>
                <w:rFonts w:hint="eastAsia" w:ascii="宋体" w:hAnsi="宋体" w:cs="宋体"/>
                <w:color w:val="auto"/>
                <w:sz w:val="21"/>
                <w:szCs w:val="21"/>
                <w:highlight w:val="none"/>
              </w:rPr>
              <w:t>信用信息公示</w:t>
            </w:r>
          </w:p>
        </w:tc>
        <w:tc>
          <w:tcPr>
            <w:tcW w:w="5143" w:type="dxa"/>
            <w:noWrap w:val="0"/>
            <w:vAlign w:val="top"/>
          </w:tcPr>
          <w:p>
            <w:pPr>
              <w:spacing w:line="440" w:lineRule="exact"/>
              <w:rPr>
                <w:rFonts w:hint="eastAsia"/>
                <w:color w:val="auto"/>
                <w:szCs w:val="21"/>
                <w:highlight w:val="none"/>
              </w:rPr>
            </w:pPr>
            <w:r>
              <w:rPr>
                <w:rFonts w:hint="eastAsia" w:ascii="宋体" w:hAnsi="宋体" w:cs="宋体"/>
                <w:color w:val="auto"/>
                <w:sz w:val="21"/>
                <w:szCs w:val="21"/>
                <w:highlight w:val="none"/>
              </w:rPr>
              <w:t>投标人未在“</w:t>
            </w:r>
            <w:r>
              <w:rPr>
                <w:rFonts w:hint="eastAsia" w:ascii="宋体" w:hAnsi="宋体" w:cs="宋体"/>
                <w:color w:val="auto"/>
                <w:sz w:val="21"/>
                <w:szCs w:val="21"/>
                <w:highlight w:val="none"/>
                <w:lang w:eastAsia="zh-CN"/>
              </w:rPr>
              <w:t>中国执行信息公开网</w:t>
            </w:r>
            <w:r>
              <w:rPr>
                <w:rFonts w:hint="eastAsia" w:ascii="宋体" w:hAnsi="宋体" w:cs="宋体"/>
                <w:color w:val="auto"/>
                <w:sz w:val="21"/>
                <w:szCs w:val="21"/>
                <w:highlight w:val="none"/>
              </w:rPr>
              <w:t>”网站（</w:t>
            </w:r>
            <w:r>
              <w:rPr>
                <w:rFonts w:hint="eastAsia" w:ascii="宋体" w:hAnsi="宋体" w:cs="宋体"/>
                <w:color w:val="auto"/>
                <w:sz w:val="21"/>
                <w:szCs w:val="21"/>
                <w:highlight w:val="none"/>
                <w:lang w:eastAsia="zh-CN"/>
              </w:rPr>
              <w:t>http://zxgk.court.gov.cn/shixin/</w:t>
            </w:r>
            <w:r>
              <w:rPr>
                <w:rFonts w:hint="eastAsia" w:ascii="宋体" w:hAnsi="宋体" w:cs="宋体"/>
                <w:color w:val="auto"/>
                <w:sz w:val="21"/>
                <w:szCs w:val="21"/>
                <w:highlight w:val="none"/>
              </w:rPr>
              <w:t>)中被列入失信被执行人名单的投标人，在国家企业信用信息公示系统（www.gsxt.gov.cn）中被列入严重违法失信企业名单的投标人，均按否决投标处理。</w:t>
            </w:r>
            <w:r>
              <w:rPr>
                <w:rFonts w:hint="eastAsia" w:ascii="宋体" w:hAnsi="宋体" w:cs="宋体"/>
                <w:color w:val="auto"/>
                <w:sz w:val="21"/>
                <w:szCs w:val="21"/>
                <w:highlight w:val="none"/>
                <w:u w:val="single"/>
              </w:rPr>
              <w:t>（截图</w:t>
            </w:r>
            <w:r>
              <w:rPr>
                <w:rFonts w:hint="eastAsia" w:ascii="宋体" w:hAnsi="宋体" w:cs="宋体"/>
                <w:color w:val="auto"/>
                <w:sz w:val="21"/>
                <w:szCs w:val="21"/>
                <w:highlight w:val="none"/>
                <w:u w:val="single"/>
                <w:lang w:val="en-US" w:eastAsia="zh-CN"/>
              </w:rPr>
              <w:t>上须体现查询时间，</w:t>
            </w:r>
            <w:r>
              <w:rPr>
                <w:rFonts w:hint="eastAsia" w:ascii="宋体" w:hAnsi="宋体" w:cs="宋体"/>
                <w:color w:val="auto"/>
                <w:sz w:val="21"/>
                <w:szCs w:val="21"/>
                <w:highlight w:val="none"/>
                <w:u w:val="single"/>
              </w:rPr>
              <w:t>查询时间为本项目</w:t>
            </w:r>
            <w:r>
              <w:rPr>
                <w:rFonts w:hint="eastAsia" w:ascii="宋体" w:hAnsi="宋体" w:cs="宋体"/>
                <w:color w:val="auto"/>
                <w:sz w:val="21"/>
                <w:szCs w:val="21"/>
                <w:highlight w:val="none"/>
                <w:u w:val="single"/>
                <w:lang w:eastAsia="zh-CN"/>
              </w:rPr>
              <w:t>招标</w:t>
            </w:r>
            <w:r>
              <w:rPr>
                <w:rFonts w:hint="eastAsia" w:ascii="宋体" w:hAnsi="宋体" w:cs="宋体"/>
                <w:color w:val="auto"/>
                <w:sz w:val="21"/>
                <w:szCs w:val="21"/>
                <w:highlight w:val="none"/>
                <w:u w:val="single"/>
              </w:rPr>
              <w:t>公告发布之日起查询结果有效）。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5" w:type="dxa"/>
            <w:vMerge w:val="continue"/>
            <w:noWrap w:val="0"/>
            <w:vAlign w:val="top"/>
          </w:tcPr>
          <w:p>
            <w:pPr>
              <w:spacing w:line="440" w:lineRule="exact"/>
              <w:jc w:val="center"/>
              <w:rPr>
                <w:color w:val="auto"/>
                <w:szCs w:val="21"/>
                <w:highlight w:val="none"/>
              </w:rPr>
            </w:pPr>
          </w:p>
        </w:tc>
        <w:tc>
          <w:tcPr>
            <w:tcW w:w="2800" w:type="dxa"/>
            <w:noWrap w:val="0"/>
            <w:vAlign w:val="top"/>
          </w:tcPr>
          <w:p>
            <w:pPr>
              <w:spacing w:line="440" w:lineRule="exact"/>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其他</w:t>
            </w:r>
          </w:p>
        </w:tc>
        <w:tc>
          <w:tcPr>
            <w:tcW w:w="5143" w:type="dxa"/>
            <w:noWrap w:val="0"/>
            <w:vAlign w:val="top"/>
          </w:tcPr>
          <w:p>
            <w:pPr>
              <w:spacing w:line="440" w:lineRule="exact"/>
              <w:rPr>
                <w:rFonts w:hint="eastAsia" w:ascii="宋体" w:hAnsi="宋体" w:cs="宋体"/>
                <w:color w:val="auto"/>
                <w:sz w:val="21"/>
                <w:szCs w:val="21"/>
                <w:highlight w:val="none"/>
              </w:rPr>
            </w:pPr>
          </w:p>
        </w:tc>
      </w:tr>
    </w:tbl>
    <w:p>
      <w:pPr>
        <w:spacing w:line="400" w:lineRule="exact"/>
        <w:ind w:firstLine="480" w:firstLineChars="200"/>
        <w:rPr>
          <w:rFonts w:hint="eastAsia"/>
          <w:color w:val="auto"/>
          <w:sz w:val="24"/>
          <w:szCs w:val="24"/>
          <w:highlight w:val="none"/>
        </w:rPr>
      </w:pPr>
      <w:r>
        <w:rPr>
          <w:color w:val="auto"/>
          <w:sz w:val="24"/>
          <w:szCs w:val="24"/>
          <w:highlight w:val="none"/>
        </w:rPr>
        <w:t xml:space="preserve">2.1.3 </w:t>
      </w:r>
      <w:r>
        <w:rPr>
          <w:rFonts w:hint="eastAsia"/>
          <w:color w:val="auto"/>
          <w:sz w:val="24"/>
          <w:szCs w:val="24"/>
          <w:highlight w:val="none"/>
        </w:rPr>
        <w:t>响应性评审标准：</w:t>
      </w:r>
    </w:p>
    <w:tbl>
      <w:tblPr>
        <w:tblStyle w:val="13"/>
        <w:tblW w:w="9193" w:type="dxa"/>
        <w:tblInd w:w="3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0"/>
        <w:gridCol w:w="2800"/>
        <w:gridCol w:w="5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restart"/>
            <w:noWrap w:val="0"/>
            <w:vAlign w:val="top"/>
          </w:tcPr>
          <w:p>
            <w:pPr>
              <w:spacing w:line="440" w:lineRule="exact"/>
              <w:jc w:val="center"/>
              <w:rPr>
                <w:rFonts w:hint="eastAsia"/>
                <w:color w:val="auto"/>
                <w:szCs w:val="21"/>
                <w:highlight w:val="none"/>
              </w:rPr>
            </w:pPr>
          </w:p>
          <w:p>
            <w:pPr>
              <w:spacing w:line="440" w:lineRule="exact"/>
              <w:jc w:val="center"/>
              <w:rPr>
                <w:rFonts w:hint="eastAsia"/>
                <w:color w:val="auto"/>
                <w:szCs w:val="21"/>
                <w:highlight w:val="none"/>
              </w:rPr>
            </w:pPr>
          </w:p>
          <w:p>
            <w:pPr>
              <w:spacing w:line="440" w:lineRule="exact"/>
              <w:jc w:val="center"/>
              <w:rPr>
                <w:color w:val="auto"/>
                <w:szCs w:val="21"/>
                <w:highlight w:val="none"/>
              </w:rPr>
            </w:pPr>
            <w:r>
              <w:rPr>
                <w:rFonts w:hint="eastAsia"/>
                <w:color w:val="auto"/>
                <w:szCs w:val="21"/>
                <w:highlight w:val="none"/>
              </w:rPr>
              <w:t>响应性评审标准</w:t>
            </w:r>
          </w:p>
        </w:tc>
        <w:tc>
          <w:tcPr>
            <w:tcW w:w="2800" w:type="dxa"/>
            <w:noWrap w:val="0"/>
            <w:vAlign w:val="top"/>
          </w:tcPr>
          <w:p>
            <w:pPr>
              <w:spacing w:line="440" w:lineRule="exact"/>
              <w:jc w:val="center"/>
              <w:rPr>
                <w:color w:val="auto"/>
                <w:szCs w:val="21"/>
                <w:highlight w:val="none"/>
              </w:rPr>
            </w:pPr>
            <w:r>
              <w:rPr>
                <w:rFonts w:hint="eastAsia"/>
                <w:color w:val="auto"/>
                <w:szCs w:val="21"/>
                <w:highlight w:val="none"/>
              </w:rPr>
              <w:t>投标报价</w:t>
            </w:r>
          </w:p>
        </w:tc>
        <w:tc>
          <w:tcPr>
            <w:tcW w:w="5143" w:type="dxa"/>
            <w:noWrap w:val="0"/>
            <w:vAlign w:val="top"/>
          </w:tcPr>
          <w:p>
            <w:pPr>
              <w:spacing w:line="440" w:lineRule="exact"/>
              <w:rPr>
                <w:color w:val="auto"/>
                <w:szCs w:val="21"/>
                <w:highlight w:val="none"/>
              </w:rPr>
            </w:pPr>
            <w:r>
              <w:rPr>
                <w:rFonts w:hint="eastAsia"/>
                <w:color w:val="auto"/>
                <w:szCs w:val="21"/>
                <w:highlight w:val="none"/>
              </w:rPr>
              <w:t>符合第二章</w:t>
            </w:r>
            <w:r>
              <w:rPr>
                <w:color w:val="auto"/>
                <w:szCs w:val="21"/>
                <w:highlight w:val="none"/>
              </w:rPr>
              <w:t>“</w:t>
            </w:r>
            <w:r>
              <w:rPr>
                <w:rFonts w:hint="eastAsia"/>
                <w:color w:val="auto"/>
                <w:szCs w:val="21"/>
                <w:highlight w:val="none"/>
              </w:rPr>
              <w:t>投标人须知</w:t>
            </w:r>
            <w:r>
              <w:rPr>
                <w:color w:val="auto"/>
                <w:szCs w:val="21"/>
                <w:highlight w:val="none"/>
              </w:rPr>
              <w:t>”</w:t>
            </w:r>
            <w:r>
              <w:rPr>
                <w:rFonts w:hint="eastAsia"/>
                <w:color w:val="auto"/>
                <w:szCs w:val="21"/>
                <w:highlight w:val="none"/>
                <w:u w:val="single"/>
              </w:rPr>
              <w:t>第</w:t>
            </w:r>
            <w:r>
              <w:rPr>
                <w:color w:val="auto"/>
                <w:szCs w:val="21"/>
                <w:highlight w:val="none"/>
                <w:u w:val="single"/>
              </w:rPr>
              <w:t>3.</w:t>
            </w:r>
            <w:r>
              <w:rPr>
                <w:rFonts w:hint="eastAsia"/>
                <w:color w:val="auto"/>
                <w:szCs w:val="21"/>
                <w:highlight w:val="none"/>
                <w:u w:val="single"/>
                <w:lang w:val="en-US" w:eastAsia="zh-CN"/>
              </w:rPr>
              <w:t>2</w:t>
            </w:r>
            <w:r>
              <w:rPr>
                <w:rFonts w:hint="eastAsia"/>
                <w:color w:val="auto"/>
                <w:szCs w:val="21"/>
                <w:highlight w:val="none"/>
                <w:u w:val="single"/>
              </w:rPr>
              <w:t>项</w:t>
            </w:r>
            <w:r>
              <w:rPr>
                <w:rFonts w:hint="eastAsia"/>
                <w:color w:val="auto"/>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noWrap w:val="0"/>
            <w:vAlign w:val="top"/>
          </w:tcPr>
          <w:p>
            <w:pPr>
              <w:spacing w:line="440" w:lineRule="exact"/>
              <w:jc w:val="center"/>
              <w:rPr>
                <w:color w:val="auto"/>
                <w:szCs w:val="21"/>
                <w:highlight w:val="none"/>
              </w:rPr>
            </w:pPr>
          </w:p>
        </w:tc>
        <w:tc>
          <w:tcPr>
            <w:tcW w:w="2800" w:type="dxa"/>
            <w:noWrap w:val="0"/>
            <w:vAlign w:val="top"/>
          </w:tcPr>
          <w:p>
            <w:pPr>
              <w:spacing w:line="440" w:lineRule="exact"/>
              <w:jc w:val="center"/>
              <w:rPr>
                <w:color w:val="auto"/>
                <w:szCs w:val="21"/>
                <w:highlight w:val="none"/>
              </w:rPr>
            </w:pPr>
            <w:r>
              <w:rPr>
                <w:rFonts w:hint="eastAsia"/>
                <w:color w:val="auto"/>
                <w:szCs w:val="21"/>
                <w:highlight w:val="none"/>
              </w:rPr>
              <w:t>投标内容</w:t>
            </w:r>
          </w:p>
        </w:tc>
        <w:tc>
          <w:tcPr>
            <w:tcW w:w="5143" w:type="dxa"/>
            <w:noWrap w:val="0"/>
            <w:vAlign w:val="top"/>
          </w:tcPr>
          <w:p>
            <w:pPr>
              <w:spacing w:line="440" w:lineRule="exact"/>
              <w:rPr>
                <w:color w:val="auto"/>
                <w:szCs w:val="21"/>
                <w:highlight w:val="none"/>
              </w:rPr>
            </w:pPr>
            <w:r>
              <w:rPr>
                <w:rFonts w:hint="eastAsia"/>
                <w:color w:val="auto"/>
                <w:szCs w:val="21"/>
                <w:highlight w:val="none"/>
              </w:rPr>
              <w:t>符合第二章</w:t>
            </w:r>
            <w:r>
              <w:rPr>
                <w:color w:val="auto"/>
                <w:szCs w:val="21"/>
                <w:highlight w:val="none"/>
              </w:rPr>
              <w:t>“</w:t>
            </w:r>
            <w:r>
              <w:rPr>
                <w:rFonts w:hint="eastAsia"/>
                <w:color w:val="auto"/>
                <w:szCs w:val="21"/>
                <w:highlight w:val="none"/>
              </w:rPr>
              <w:t>投标人须知</w:t>
            </w:r>
            <w:r>
              <w:rPr>
                <w:color w:val="auto"/>
                <w:szCs w:val="21"/>
                <w:highlight w:val="none"/>
              </w:rPr>
              <w:t>”</w:t>
            </w:r>
            <w:r>
              <w:rPr>
                <w:rFonts w:hint="eastAsia"/>
                <w:color w:val="auto"/>
                <w:szCs w:val="21"/>
                <w:highlight w:val="none"/>
                <w:u w:val="single"/>
              </w:rPr>
              <w:t>第</w:t>
            </w:r>
            <w:r>
              <w:rPr>
                <w:color w:val="auto"/>
                <w:szCs w:val="21"/>
                <w:highlight w:val="none"/>
                <w:u w:val="single"/>
              </w:rPr>
              <w:t>1.3</w:t>
            </w:r>
            <w:r>
              <w:rPr>
                <w:rFonts w:hint="eastAsia"/>
                <w:color w:val="auto"/>
                <w:szCs w:val="21"/>
                <w:highlight w:val="none"/>
                <w:u w:val="single"/>
              </w:rPr>
              <w:t>项</w:t>
            </w:r>
            <w:r>
              <w:rPr>
                <w:rFonts w:hint="eastAsia"/>
                <w:color w:val="auto"/>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noWrap w:val="0"/>
            <w:vAlign w:val="top"/>
          </w:tcPr>
          <w:p>
            <w:pPr>
              <w:spacing w:line="440" w:lineRule="exact"/>
              <w:jc w:val="center"/>
              <w:rPr>
                <w:color w:val="auto"/>
                <w:szCs w:val="21"/>
                <w:highlight w:val="none"/>
              </w:rPr>
            </w:pPr>
          </w:p>
        </w:tc>
        <w:tc>
          <w:tcPr>
            <w:tcW w:w="2800" w:type="dxa"/>
            <w:noWrap w:val="0"/>
            <w:vAlign w:val="top"/>
          </w:tcPr>
          <w:p>
            <w:pPr>
              <w:spacing w:line="440" w:lineRule="exact"/>
              <w:jc w:val="center"/>
              <w:rPr>
                <w:color w:val="auto"/>
                <w:szCs w:val="21"/>
                <w:highlight w:val="none"/>
              </w:rPr>
            </w:pPr>
            <w:r>
              <w:rPr>
                <w:rFonts w:hint="eastAsia"/>
                <w:color w:val="auto"/>
                <w:szCs w:val="21"/>
                <w:highlight w:val="none"/>
              </w:rPr>
              <w:t>工期</w:t>
            </w:r>
          </w:p>
        </w:tc>
        <w:tc>
          <w:tcPr>
            <w:tcW w:w="5143" w:type="dxa"/>
            <w:noWrap w:val="0"/>
            <w:vAlign w:val="top"/>
          </w:tcPr>
          <w:p>
            <w:pPr>
              <w:spacing w:line="440" w:lineRule="exact"/>
              <w:rPr>
                <w:color w:val="auto"/>
                <w:szCs w:val="21"/>
                <w:highlight w:val="none"/>
              </w:rPr>
            </w:pPr>
            <w:r>
              <w:rPr>
                <w:rFonts w:hint="eastAsia"/>
                <w:color w:val="auto"/>
                <w:szCs w:val="21"/>
                <w:highlight w:val="none"/>
              </w:rPr>
              <w:t>符合第二章</w:t>
            </w:r>
            <w:r>
              <w:rPr>
                <w:color w:val="auto"/>
                <w:szCs w:val="21"/>
                <w:highlight w:val="none"/>
              </w:rPr>
              <w:t>“</w:t>
            </w:r>
            <w:r>
              <w:rPr>
                <w:rFonts w:hint="eastAsia"/>
                <w:color w:val="auto"/>
                <w:szCs w:val="21"/>
                <w:highlight w:val="none"/>
              </w:rPr>
              <w:t>投标人须知</w:t>
            </w:r>
            <w:r>
              <w:rPr>
                <w:color w:val="auto"/>
                <w:szCs w:val="21"/>
                <w:highlight w:val="none"/>
              </w:rPr>
              <w:t>”</w:t>
            </w:r>
            <w:r>
              <w:rPr>
                <w:rFonts w:hint="eastAsia"/>
                <w:color w:val="auto"/>
                <w:szCs w:val="21"/>
                <w:highlight w:val="none"/>
                <w:u w:val="single"/>
              </w:rPr>
              <w:t>第</w:t>
            </w:r>
            <w:r>
              <w:rPr>
                <w:color w:val="auto"/>
                <w:szCs w:val="21"/>
                <w:highlight w:val="none"/>
                <w:u w:val="single"/>
              </w:rPr>
              <w:t>1.3</w:t>
            </w:r>
            <w:r>
              <w:rPr>
                <w:rFonts w:hint="eastAsia"/>
                <w:color w:val="auto"/>
                <w:szCs w:val="21"/>
                <w:highlight w:val="none"/>
                <w:u w:val="single"/>
              </w:rPr>
              <w:t>项</w:t>
            </w:r>
            <w:r>
              <w:rPr>
                <w:rFonts w:hint="eastAsia"/>
                <w:color w:val="auto"/>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50" w:type="dxa"/>
            <w:vMerge w:val="continue"/>
            <w:noWrap w:val="0"/>
            <w:vAlign w:val="top"/>
          </w:tcPr>
          <w:p>
            <w:pPr>
              <w:spacing w:line="440" w:lineRule="exact"/>
              <w:jc w:val="center"/>
              <w:rPr>
                <w:color w:val="auto"/>
                <w:szCs w:val="21"/>
                <w:highlight w:val="none"/>
              </w:rPr>
            </w:pPr>
          </w:p>
        </w:tc>
        <w:tc>
          <w:tcPr>
            <w:tcW w:w="2800" w:type="dxa"/>
            <w:noWrap w:val="0"/>
            <w:vAlign w:val="top"/>
          </w:tcPr>
          <w:p>
            <w:pPr>
              <w:spacing w:line="440" w:lineRule="exact"/>
              <w:jc w:val="center"/>
              <w:rPr>
                <w:color w:val="auto"/>
                <w:szCs w:val="21"/>
                <w:highlight w:val="none"/>
              </w:rPr>
            </w:pPr>
            <w:r>
              <w:rPr>
                <w:rFonts w:hint="eastAsia"/>
                <w:color w:val="auto"/>
                <w:szCs w:val="21"/>
                <w:highlight w:val="none"/>
              </w:rPr>
              <w:t>质量标准</w:t>
            </w:r>
          </w:p>
        </w:tc>
        <w:tc>
          <w:tcPr>
            <w:tcW w:w="5143" w:type="dxa"/>
            <w:noWrap w:val="0"/>
            <w:vAlign w:val="top"/>
          </w:tcPr>
          <w:p>
            <w:pPr>
              <w:spacing w:line="440" w:lineRule="exact"/>
              <w:rPr>
                <w:color w:val="auto"/>
                <w:szCs w:val="21"/>
                <w:highlight w:val="none"/>
              </w:rPr>
            </w:pPr>
            <w:r>
              <w:rPr>
                <w:rFonts w:hint="eastAsia"/>
                <w:color w:val="auto"/>
                <w:szCs w:val="21"/>
                <w:highlight w:val="none"/>
              </w:rPr>
              <w:t>符合第二章</w:t>
            </w:r>
            <w:r>
              <w:rPr>
                <w:color w:val="auto"/>
                <w:szCs w:val="21"/>
                <w:highlight w:val="none"/>
              </w:rPr>
              <w:t>“</w:t>
            </w:r>
            <w:r>
              <w:rPr>
                <w:rFonts w:hint="eastAsia"/>
                <w:color w:val="auto"/>
                <w:szCs w:val="21"/>
                <w:highlight w:val="none"/>
              </w:rPr>
              <w:t>投标人须知</w:t>
            </w:r>
            <w:r>
              <w:rPr>
                <w:color w:val="auto"/>
                <w:szCs w:val="21"/>
                <w:highlight w:val="none"/>
              </w:rPr>
              <w:t>”</w:t>
            </w:r>
            <w:r>
              <w:rPr>
                <w:rFonts w:hint="eastAsia"/>
                <w:color w:val="auto"/>
                <w:szCs w:val="21"/>
                <w:highlight w:val="none"/>
                <w:u w:val="single"/>
              </w:rPr>
              <w:t>第</w:t>
            </w:r>
            <w:r>
              <w:rPr>
                <w:color w:val="auto"/>
                <w:szCs w:val="21"/>
                <w:highlight w:val="none"/>
                <w:u w:val="single"/>
              </w:rPr>
              <w:t>1.3</w:t>
            </w:r>
            <w:r>
              <w:rPr>
                <w:rFonts w:hint="eastAsia"/>
                <w:color w:val="auto"/>
                <w:szCs w:val="21"/>
                <w:highlight w:val="none"/>
                <w:u w:val="single"/>
              </w:rPr>
              <w:t>项</w:t>
            </w:r>
            <w:r>
              <w:rPr>
                <w:rFonts w:hint="eastAsia"/>
                <w:color w:val="auto"/>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noWrap w:val="0"/>
            <w:vAlign w:val="top"/>
          </w:tcPr>
          <w:p>
            <w:pPr>
              <w:spacing w:line="440" w:lineRule="exact"/>
              <w:jc w:val="center"/>
              <w:rPr>
                <w:color w:val="auto"/>
                <w:szCs w:val="21"/>
                <w:highlight w:val="none"/>
              </w:rPr>
            </w:pPr>
          </w:p>
        </w:tc>
        <w:tc>
          <w:tcPr>
            <w:tcW w:w="2800" w:type="dxa"/>
            <w:noWrap w:val="0"/>
            <w:vAlign w:val="top"/>
          </w:tcPr>
          <w:p>
            <w:pPr>
              <w:spacing w:line="440" w:lineRule="exact"/>
              <w:jc w:val="center"/>
              <w:rPr>
                <w:color w:val="auto"/>
                <w:szCs w:val="21"/>
                <w:highlight w:val="none"/>
              </w:rPr>
            </w:pPr>
            <w:r>
              <w:rPr>
                <w:rFonts w:hint="eastAsia"/>
                <w:color w:val="auto"/>
                <w:szCs w:val="21"/>
                <w:highlight w:val="none"/>
              </w:rPr>
              <w:t>投标有效期</w:t>
            </w:r>
          </w:p>
        </w:tc>
        <w:tc>
          <w:tcPr>
            <w:tcW w:w="5143" w:type="dxa"/>
            <w:noWrap w:val="0"/>
            <w:vAlign w:val="top"/>
          </w:tcPr>
          <w:p>
            <w:pPr>
              <w:spacing w:line="440" w:lineRule="exact"/>
              <w:rPr>
                <w:color w:val="auto"/>
                <w:szCs w:val="21"/>
                <w:highlight w:val="none"/>
              </w:rPr>
            </w:pPr>
            <w:r>
              <w:rPr>
                <w:rFonts w:hint="eastAsia"/>
                <w:color w:val="auto"/>
                <w:szCs w:val="21"/>
                <w:highlight w:val="none"/>
              </w:rPr>
              <w:t>符合第二章</w:t>
            </w:r>
            <w:r>
              <w:rPr>
                <w:color w:val="auto"/>
                <w:szCs w:val="21"/>
                <w:highlight w:val="none"/>
              </w:rPr>
              <w:t>“</w:t>
            </w:r>
            <w:r>
              <w:rPr>
                <w:rFonts w:hint="eastAsia"/>
                <w:color w:val="auto"/>
                <w:szCs w:val="21"/>
                <w:highlight w:val="none"/>
              </w:rPr>
              <w:t>投标人须知</w:t>
            </w:r>
            <w:r>
              <w:rPr>
                <w:color w:val="auto"/>
                <w:szCs w:val="21"/>
                <w:highlight w:val="none"/>
              </w:rPr>
              <w:t>”</w:t>
            </w:r>
            <w:r>
              <w:rPr>
                <w:rFonts w:hint="eastAsia"/>
                <w:color w:val="auto"/>
                <w:szCs w:val="21"/>
                <w:highlight w:val="none"/>
                <w:u w:val="single"/>
              </w:rPr>
              <w:t>第</w:t>
            </w:r>
            <w:r>
              <w:rPr>
                <w:color w:val="auto"/>
                <w:szCs w:val="21"/>
                <w:highlight w:val="none"/>
                <w:u w:val="single"/>
              </w:rPr>
              <w:t>3.3</w:t>
            </w:r>
            <w:r>
              <w:rPr>
                <w:rFonts w:hint="eastAsia"/>
                <w:color w:val="auto"/>
                <w:szCs w:val="21"/>
                <w:highlight w:val="none"/>
                <w:u w:val="single"/>
              </w:rPr>
              <w:t>项</w:t>
            </w:r>
            <w:r>
              <w:rPr>
                <w:rFonts w:hint="eastAsia"/>
                <w:color w:val="auto"/>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noWrap w:val="0"/>
            <w:vAlign w:val="top"/>
          </w:tcPr>
          <w:p>
            <w:pPr>
              <w:spacing w:line="440" w:lineRule="exact"/>
              <w:jc w:val="center"/>
              <w:rPr>
                <w:color w:val="auto"/>
                <w:szCs w:val="21"/>
                <w:highlight w:val="none"/>
              </w:rPr>
            </w:pPr>
          </w:p>
        </w:tc>
        <w:tc>
          <w:tcPr>
            <w:tcW w:w="2800" w:type="dxa"/>
            <w:noWrap w:val="0"/>
            <w:vAlign w:val="top"/>
          </w:tcPr>
          <w:p>
            <w:pPr>
              <w:spacing w:line="440" w:lineRule="exact"/>
              <w:jc w:val="center"/>
              <w:rPr>
                <w:color w:val="auto"/>
                <w:szCs w:val="21"/>
                <w:highlight w:val="none"/>
              </w:rPr>
            </w:pPr>
            <w:r>
              <w:rPr>
                <w:rFonts w:hint="eastAsia"/>
                <w:color w:val="auto"/>
                <w:szCs w:val="21"/>
                <w:highlight w:val="none"/>
              </w:rPr>
              <w:t>投标保证金</w:t>
            </w:r>
          </w:p>
        </w:tc>
        <w:tc>
          <w:tcPr>
            <w:tcW w:w="5143" w:type="dxa"/>
            <w:noWrap w:val="0"/>
            <w:vAlign w:val="top"/>
          </w:tcPr>
          <w:p>
            <w:pPr>
              <w:spacing w:line="440" w:lineRule="exact"/>
              <w:rPr>
                <w:color w:val="auto"/>
                <w:szCs w:val="21"/>
                <w:highlight w:val="none"/>
              </w:rPr>
            </w:pPr>
            <w:r>
              <w:rPr>
                <w:rFonts w:hint="eastAsia"/>
                <w:color w:val="auto"/>
                <w:szCs w:val="21"/>
                <w:highlight w:val="none"/>
              </w:rPr>
              <w:t>符合第二章</w:t>
            </w:r>
            <w:r>
              <w:rPr>
                <w:color w:val="auto"/>
                <w:szCs w:val="21"/>
                <w:highlight w:val="none"/>
              </w:rPr>
              <w:t>“</w:t>
            </w:r>
            <w:r>
              <w:rPr>
                <w:rFonts w:hint="eastAsia"/>
                <w:color w:val="auto"/>
                <w:szCs w:val="21"/>
                <w:highlight w:val="none"/>
              </w:rPr>
              <w:t>投标人须知</w:t>
            </w:r>
            <w:r>
              <w:rPr>
                <w:color w:val="auto"/>
                <w:szCs w:val="21"/>
                <w:highlight w:val="none"/>
              </w:rPr>
              <w:t>”</w:t>
            </w:r>
            <w:r>
              <w:rPr>
                <w:rFonts w:hint="eastAsia"/>
                <w:color w:val="auto"/>
                <w:szCs w:val="21"/>
                <w:highlight w:val="none"/>
                <w:u w:val="single"/>
              </w:rPr>
              <w:t>第</w:t>
            </w:r>
            <w:r>
              <w:rPr>
                <w:color w:val="auto"/>
                <w:szCs w:val="21"/>
                <w:highlight w:val="none"/>
                <w:u w:val="single"/>
              </w:rPr>
              <w:t>3.4</w:t>
            </w:r>
            <w:r>
              <w:rPr>
                <w:rFonts w:hint="eastAsia"/>
                <w:color w:val="auto"/>
                <w:szCs w:val="21"/>
                <w:highlight w:val="none"/>
                <w:u w:val="single"/>
              </w:rPr>
              <w:t>款</w:t>
            </w:r>
            <w:r>
              <w:rPr>
                <w:rFonts w:hint="eastAsia"/>
                <w:color w:val="auto"/>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noWrap w:val="0"/>
            <w:vAlign w:val="top"/>
          </w:tcPr>
          <w:p>
            <w:pPr>
              <w:spacing w:line="440" w:lineRule="exact"/>
              <w:jc w:val="center"/>
              <w:rPr>
                <w:color w:val="auto"/>
                <w:szCs w:val="21"/>
                <w:highlight w:val="none"/>
              </w:rPr>
            </w:pPr>
          </w:p>
        </w:tc>
        <w:tc>
          <w:tcPr>
            <w:tcW w:w="2800" w:type="dxa"/>
            <w:noWrap w:val="0"/>
            <w:vAlign w:val="top"/>
          </w:tcPr>
          <w:p>
            <w:pPr>
              <w:spacing w:line="440" w:lineRule="exact"/>
              <w:jc w:val="center"/>
              <w:rPr>
                <w:color w:val="auto"/>
                <w:szCs w:val="21"/>
                <w:highlight w:val="none"/>
              </w:rPr>
            </w:pPr>
            <w:r>
              <w:rPr>
                <w:rFonts w:hint="eastAsia"/>
                <w:color w:val="auto"/>
                <w:szCs w:val="21"/>
                <w:highlight w:val="none"/>
              </w:rPr>
              <w:t>权利义务</w:t>
            </w:r>
          </w:p>
        </w:tc>
        <w:tc>
          <w:tcPr>
            <w:tcW w:w="5143" w:type="dxa"/>
            <w:noWrap w:val="0"/>
            <w:vAlign w:val="top"/>
          </w:tcPr>
          <w:p>
            <w:pPr>
              <w:spacing w:line="440" w:lineRule="exact"/>
              <w:rPr>
                <w:color w:val="auto"/>
                <w:szCs w:val="21"/>
                <w:highlight w:val="none"/>
              </w:rPr>
            </w:pPr>
            <w:r>
              <w:rPr>
                <w:rFonts w:hint="eastAsia"/>
                <w:color w:val="auto"/>
                <w:szCs w:val="21"/>
                <w:highlight w:val="none"/>
              </w:rPr>
              <w:t>符合</w:t>
            </w:r>
            <w:r>
              <w:rPr>
                <w:rFonts w:hint="eastAsia"/>
                <w:color w:val="auto"/>
                <w:szCs w:val="21"/>
                <w:highlight w:val="none"/>
                <w:u w:val="single"/>
              </w:rPr>
              <w:t>第四章</w:t>
            </w:r>
            <w:r>
              <w:rPr>
                <w:color w:val="auto"/>
                <w:szCs w:val="21"/>
                <w:highlight w:val="none"/>
                <w:u w:val="single"/>
              </w:rPr>
              <w:t>“</w:t>
            </w:r>
            <w:r>
              <w:rPr>
                <w:rFonts w:hint="eastAsia"/>
                <w:color w:val="auto"/>
                <w:szCs w:val="21"/>
                <w:highlight w:val="none"/>
                <w:u w:val="single"/>
              </w:rPr>
              <w:t>合同条款及格式</w:t>
            </w:r>
            <w:r>
              <w:rPr>
                <w:color w:val="auto"/>
                <w:szCs w:val="21"/>
                <w:highlight w:val="none"/>
                <w:u w:val="single"/>
              </w:rPr>
              <w:t>”</w:t>
            </w:r>
            <w:r>
              <w:rPr>
                <w:rFonts w:hint="eastAsia"/>
                <w:color w:val="auto"/>
                <w:szCs w:val="21"/>
                <w:highlight w:val="none"/>
              </w:rPr>
              <w:t>规定的权利义务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50" w:type="dxa"/>
            <w:vMerge w:val="continue"/>
            <w:noWrap w:val="0"/>
            <w:vAlign w:val="top"/>
          </w:tcPr>
          <w:p>
            <w:pPr>
              <w:spacing w:line="440" w:lineRule="exact"/>
              <w:jc w:val="center"/>
              <w:rPr>
                <w:color w:val="auto"/>
                <w:szCs w:val="21"/>
                <w:highlight w:val="none"/>
              </w:rPr>
            </w:pPr>
          </w:p>
        </w:tc>
        <w:tc>
          <w:tcPr>
            <w:tcW w:w="2800" w:type="dxa"/>
            <w:noWrap w:val="0"/>
            <w:vAlign w:val="top"/>
          </w:tcPr>
          <w:p>
            <w:pPr>
              <w:spacing w:line="440" w:lineRule="exact"/>
              <w:jc w:val="center"/>
              <w:rPr>
                <w:color w:val="auto"/>
                <w:szCs w:val="21"/>
                <w:highlight w:val="none"/>
              </w:rPr>
            </w:pPr>
            <w:r>
              <w:rPr>
                <w:rFonts w:hint="eastAsia"/>
                <w:color w:val="auto"/>
                <w:szCs w:val="21"/>
                <w:highlight w:val="none"/>
              </w:rPr>
              <w:t>承包人建议</w:t>
            </w:r>
          </w:p>
        </w:tc>
        <w:tc>
          <w:tcPr>
            <w:tcW w:w="5143" w:type="dxa"/>
            <w:noWrap w:val="0"/>
            <w:vAlign w:val="top"/>
          </w:tcPr>
          <w:p>
            <w:pPr>
              <w:spacing w:line="440" w:lineRule="exact"/>
              <w:rPr>
                <w:color w:val="auto"/>
                <w:szCs w:val="21"/>
                <w:highlight w:val="none"/>
              </w:rPr>
            </w:pPr>
            <w:r>
              <w:rPr>
                <w:rFonts w:hint="eastAsia"/>
                <w:color w:val="auto"/>
                <w:szCs w:val="21"/>
                <w:highlight w:val="none"/>
              </w:rPr>
              <w:t>符合</w:t>
            </w:r>
            <w:r>
              <w:rPr>
                <w:rFonts w:hint="eastAsia"/>
                <w:color w:val="auto"/>
                <w:szCs w:val="21"/>
                <w:highlight w:val="none"/>
                <w:u w:val="single"/>
              </w:rPr>
              <w:t>第五章“发包人要求”</w:t>
            </w:r>
            <w:r>
              <w:rPr>
                <w:rFonts w:hint="eastAsia"/>
                <w:color w:val="auto"/>
                <w:szCs w:val="21"/>
                <w:highlight w:val="none"/>
              </w:rPr>
              <w:t>的规定</w:t>
            </w:r>
          </w:p>
        </w:tc>
      </w:tr>
    </w:tbl>
    <w:p>
      <w:pPr>
        <w:pStyle w:val="2"/>
        <w:rPr>
          <w:color w:val="auto"/>
          <w:highlight w:val="none"/>
        </w:rPr>
      </w:pPr>
      <w:r>
        <w:rPr>
          <w:rFonts w:hint="eastAsia" w:ascii="宋体" w:hAnsi="宋体"/>
          <w:color w:val="auto"/>
          <w:szCs w:val="21"/>
          <w:highlight w:val="none"/>
        </w:rPr>
        <w:t>备注：投标人不符合《</w:t>
      </w:r>
      <w:r>
        <w:rPr>
          <w:rFonts w:hint="eastAsia"/>
          <w:color w:val="auto"/>
          <w:szCs w:val="21"/>
          <w:highlight w:val="none"/>
        </w:rPr>
        <w:t>形式评审标准</w:t>
      </w:r>
      <w:r>
        <w:rPr>
          <w:rFonts w:hint="eastAsia" w:ascii="宋体" w:hAnsi="宋体"/>
          <w:color w:val="auto"/>
          <w:szCs w:val="21"/>
          <w:highlight w:val="none"/>
        </w:rPr>
        <w:t>》</w:t>
      </w:r>
      <w:r>
        <w:rPr>
          <w:rFonts w:hint="eastAsia"/>
          <w:color w:val="auto"/>
          <w:szCs w:val="21"/>
          <w:highlight w:val="none"/>
        </w:rPr>
        <w:t>《资格评审标准》《响应性评审标准》中的任何一项的，作无效标处理。</w:t>
      </w:r>
    </w:p>
    <w:p>
      <w:pPr>
        <w:pStyle w:val="5"/>
        <w:rPr>
          <w:color w:val="auto"/>
          <w:highlight w:val="none"/>
        </w:rPr>
      </w:pPr>
      <w:bookmarkStart w:id="746" w:name="_Toc5297"/>
      <w:bookmarkStart w:id="747" w:name="_Toc70061643"/>
      <w:bookmarkStart w:id="748" w:name="_Toc69756369"/>
      <w:bookmarkStart w:id="749" w:name="_Toc247527628"/>
      <w:bookmarkStart w:id="750" w:name="_Toc144974570"/>
      <w:bookmarkStart w:id="751" w:name="_Toc247514027"/>
      <w:bookmarkStart w:id="752" w:name="_Toc152045603"/>
      <w:bookmarkStart w:id="753" w:name="_Toc26451"/>
      <w:bookmarkStart w:id="754" w:name="_Toc86587863"/>
      <w:bookmarkStart w:id="755" w:name="_Toc152042380"/>
      <w:r>
        <w:rPr>
          <w:rFonts w:ascii="Times New Roman" w:hAnsi="Times New Roman"/>
          <w:color w:val="auto"/>
          <w:highlight w:val="none"/>
        </w:rPr>
        <w:t>2.2</w:t>
      </w:r>
      <w:r>
        <w:rPr>
          <w:rFonts w:hint="eastAsia"/>
          <w:color w:val="auto"/>
          <w:highlight w:val="none"/>
        </w:rPr>
        <w:t>分值构成与评分标准</w:t>
      </w:r>
      <w:bookmarkEnd w:id="746"/>
      <w:bookmarkEnd w:id="747"/>
      <w:bookmarkEnd w:id="748"/>
      <w:bookmarkEnd w:id="749"/>
      <w:bookmarkEnd w:id="750"/>
      <w:bookmarkEnd w:id="751"/>
      <w:bookmarkEnd w:id="752"/>
      <w:bookmarkEnd w:id="753"/>
      <w:bookmarkEnd w:id="754"/>
      <w:bookmarkEnd w:id="755"/>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2.2.1 分值构成</w:t>
      </w:r>
      <w:r>
        <w:rPr>
          <w:rFonts w:hint="eastAsia" w:ascii="宋体" w:hAnsi="宋体" w:eastAsia="宋体" w:cs="宋体"/>
          <w:color w:val="auto"/>
          <w:sz w:val="24"/>
          <w:szCs w:val="24"/>
          <w:highlight w:val="none"/>
          <w:lang w:eastAsia="zh-CN"/>
        </w:rPr>
        <w:t>（总分</w:t>
      </w:r>
      <w:r>
        <w:rPr>
          <w:rFonts w:hint="eastAsia" w:ascii="宋体" w:hAnsi="宋体" w:eastAsia="宋体" w:cs="宋体"/>
          <w:color w:val="auto"/>
          <w:sz w:val="24"/>
          <w:szCs w:val="24"/>
          <w:highlight w:val="none"/>
          <w:lang w:val="en-US" w:eastAsia="zh-CN"/>
        </w:rPr>
        <w:t>100分</w:t>
      </w:r>
      <w:r>
        <w:rPr>
          <w:rFonts w:hint="eastAsia" w:ascii="宋体" w:hAnsi="宋体" w:eastAsia="宋体" w:cs="宋体"/>
          <w:color w:val="auto"/>
          <w:sz w:val="24"/>
          <w:szCs w:val="24"/>
          <w:highlight w:val="none"/>
          <w:lang w:eastAsia="zh-CN"/>
        </w:rPr>
        <w:t>）</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）技术</w:t>
      </w:r>
      <w:r>
        <w:rPr>
          <w:rFonts w:hint="eastAsia" w:ascii="宋体" w:hAnsi="宋体" w:eastAsia="宋体" w:cs="宋体"/>
          <w:color w:val="auto"/>
          <w:sz w:val="24"/>
          <w:szCs w:val="24"/>
          <w:highlight w:val="none"/>
          <w:lang w:eastAsia="zh-CN"/>
        </w:rPr>
        <w:t>部分</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eastAsia="zh-CN"/>
        </w:rPr>
        <w:t>分</w:t>
      </w:r>
      <w:r>
        <w:rPr>
          <w:rFonts w:hint="eastAsia" w:ascii="宋体" w:hAnsi="宋体" w:eastAsia="宋体" w:cs="宋体"/>
          <w:color w:val="auto"/>
          <w:sz w:val="24"/>
          <w:szCs w:val="24"/>
          <w:highlight w:val="none"/>
          <w:u w:val="none"/>
        </w:rPr>
        <w:t>；</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）商务部分：</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eastAsia="zh-CN"/>
        </w:rPr>
        <w:t>分</w:t>
      </w:r>
      <w:r>
        <w:rPr>
          <w:rFonts w:hint="eastAsia" w:ascii="宋体" w:hAnsi="宋体" w:eastAsia="宋体" w:cs="宋体"/>
          <w:color w:val="auto"/>
          <w:sz w:val="24"/>
          <w:szCs w:val="24"/>
          <w:highlight w:val="none"/>
          <w:u w:val="none"/>
        </w:rPr>
        <w:t>；</w:t>
      </w:r>
    </w:p>
    <w:p>
      <w:pPr>
        <w:pageBreakBefore w:val="0"/>
        <w:wordWrap/>
        <w:bidi w:val="0"/>
        <w:spacing w:beforeAutospacing="0" w:afterAutospacing="0" w:line="360" w:lineRule="auto"/>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（3）投标报价：</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eastAsia="zh-CN"/>
        </w:rPr>
        <w:t>分。</w:t>
      </w:r>
    </w:p>
    <w:p>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2.2.2 评分标准</w:t>
      </w:r>
    </w:p>
    <w:p>
      <w:pPr>
        <w:pageBreakBefore w:val="0"/>
        <w:numPr>
          <w:ilvl w:val="0"/>
          <w:numId w:val="0"/>
        </w:numPr>
        <w:wordWrap/>
        <w:bidi w:val="0"/>
        <w:spacing w:beforeAutospacing="0" w:afterAutospacing="0"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（1）技术部分</w:t>
      </w:r>
      <w:r>
        <w:rPr>
          <w:rFonts w:hint="eastAsia" w:ascii="宋体" w:hAnsi="宋体" w:eastAsia="宋体" w:cs="宋体"/>
          <w:color w:val="auto"/>
          <w:kern w:val="0"/>
          <w:sz w:val="24"/>
          <w:szCs w:val="24"/>
          <w:highlight w:val="none"/>
        </w:rPr>
        <w:t>评分标准</w:t>
      </w:r>
      <w:r>
        <w:rPr>
          <w:rFonts w:hint="eastAsia" w:ascii="宋体" w:hAnsi="宋体" w:eastAsia="宋体" w:cs="宋体"/>
          <w:color w:val="auto"/>
          <w:kern w:val="0"/>
          <w:sz w:val="24"/>
          <w:szCs w:val="24"/>
          <w:highlight w:val="none"/>
          <w:lang w:eastAsia="zh-CN"/>
        </w:rPr>
        <w:t>（暗标评审）</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根据工程的具体情况，设定具体的评价因素，并设置合理的评价分数，评价因素例如有概念、</w:t>
      </w:r>
      <w:r>
        <w:rPr>
          <w:rFonts w:hint="eastAsia" w:ascii="宋体" w:hAnsi="宋体" w:eastAsia="宋体" w:cs="宋体"/>
          <w:color w:val="auto"/>
          <w:kern w:val="0"/>
          <w:sz w:val="24"/>
          <w:szCs w:val="24"/>
          <w:highlight w:val="none"/>
          <w:lang w:eastAsia="zh-CN"/>
        </w:rPr>
        <w:t>勘察、</w:t>
      </w:r>
      <w:r>
        <w:rPr>
          <w:rFonts w:hint="eastAsia" w:ascii="宋体" w:hAnsi="宋体" w:eastAsia="宋体" w:cs="宋体"/>
          <w:color w:val="auto"/>
          <w:kern w:val="0"/>
          <w:sz w:val="24"/>
          <w:szCs w:val="24"/>
          <w:highlight w:val="none"/>
        </w:rPr>
        <w:t>景观、</w:t>
      </w:r>
      <w:r>
        <w:rPr>
          <w:rFonts w:hint="eastAsia" w:ascii="宋体" w:hAnsi="宋体" w:cs="宋体"/>
          <w:color w:val="auto"/>
          <w:kern w:val="0"/>
          <w:sz w:val="24"/>
          <w:szCs w:val="24"/>
          <w:highlight w:val="none"/>
          <w:lang w:val="en-US" w:eastAsia="zh-CN"/>
        </w:rPr>
        <w:t>工程</w:t>
      </w:r>
      <w:r>
        <w:rPr>
          <w:rFonts w:hint="eastAsia" w:ascii="宋体" w:hAnsi="宋体" w:eastAsia="宋体" w:cs="宋体"/>
          <w:color w:val="auto"/>
          <w:kern w:val="0"/>
          <w:sz w:val="24"/>
          <w:szCs w:val="24"/>
          <w:highlight w:val="none"/>
        </w:rPr>
        <w:t>外观、使用功能、交通、</w:t>
      </w:r>
      <w:r>
        <w:rPr>
          <w:rFonts w:hint="eastAsia" w:ascii="宋体" w:hAnsi="宋体" w:eastAsia="宋体" w:cs="宋体"/>
          <w:color w:val="auto"/>
          <w:kern w:val="0"/>
          <w:sz w:val="24"/>
          <w:szCs w:val="24"/>
          <w:highlight w:val="none"/>
          <w:lang w:eastAsia="zh-CN"/>
        </w:rPr>
        <w:t>绿色</w:t>
      </w:r>
      <w:r>
        <w:rPr>
          <w:rFonts w:hint="eastAsia" w:ascii="宋体" w:hAnsi="宋体" w:eastAsia="宋体" w:cs="宋体"/>
          <w:color w:val="auto"/>
          <w:kern w:val="0"/>
          <w:sz w:val="24"/>
          <w:szCs w:val="24"/>
          <w:highlight w:val="none"/>
        </w:rPr>
        <w:t>经济节能</w:t>
      </w:r>
      <w:r>
        <w:rPr>
          <w:rFonts w:hint="eastAsia" w:ascii="宋体" w:hAnsi="宋体" w:eastAsia="宋体" w:cs="宋体"/>
          <w:color w:val="auto"/>
          <w:kern w:val="0"/>
          <w:sz w:val="24"/>
          <w:szCs w:val="24"/>
          <w:highlight w:val="none"/>
          <w:lang w:eastAsia="zh-CN"/>
        </w:rPr>
        <w:t>、设备、服务承诺，配合工程实施，提供优质服务</w:t>
      </w:r>
      <w:r>
        <w:rPr>
          <w:rFonts w:hint="eastAsia" w:ascii="宋体" w:hAnsi="宋体" w:eastAsia="宋体" w:cs="宋体"/>
          <w:color w:val="auto"/>
          <w:kern w:val="0"/>
          <w:sz w:val="24"/>
          <w:szCs w:val="24"/>
          <w:highlight w:val="none"/>
        </w:rPr>
        <w:t>等。</w:t>
      </w:r>
      <w:r>
        <w:rPr>
          <w:rFonts w:hint="eastAsia" w:ascii="宋体" w:hAnsi="宋体" w:eastAsia="宋体" w:cs="宋体"/>
          <w:color w:val="auto"/>
          <w:kern w:val="0"/>
          <w:sz w:val="24"/>
          <w:szCs w:val="24"/>
          <w:highlight w:val="none"/>
          <w:lang w:eastAsia="zh-CN"/>
        </w:rPr>
        <w:t>）</w:t>
      </w:r>
    </w:p>
    <w:tbl>
      <w:tblPr>
        <w:tblStyle w:val="13"/>
        <w:tblpPr w:leftFromText="180" w:rightFromText="180" w:vertAnchor="text" w:horzAnchor="page" w:tblpX="1656" w:tblpY="264"/>
        <w:tblOverlap w:val="never"/>
        <w:tblW w:w="887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82"/>
        <w:gridCol w:w="2222"/>
        <w:gridCol w:w="53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282" w:type="dxa"/>
            <w:vMerge w:val="restart"/>
            <w:tcBorders>
              <w:top w:val="single" w:color="auto" w:sz="4" w:space="0"/>
              <w:right w:val="single" w:color="auto" w:sz="4" w:space="0"/>
            </w:tcBorders>
            <w:noWrap w:val="0"/>
            <w:vAlign w:val="center"/>
          </w:tcPr>
          <w:p>
            <w:pPr>
              <w:pageBreakBefore w:val="0"/>
              <w:wordWrap/>
              <w:bidi w:val="0"/>
              <w:spacing w:beforeAutospacing="0" w:afterAutospacing="0" w:line="360" w:lineRule="auto"/>
              <w:jc w:val="left"/>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技术</w:t>
            </w:r>
            <w:r>
              <w:rPr>
                <w:rFonts w:hint="eastAsia" w:ascii="宋体" w:hAnsi="宋体" w:cs="宋体"/>
                <w:color w:val="auto"/>
                <w:kern w:val="0"/>
                <w:sz w:val="24"/>
                <w:szCs w:val="24"/>
                <w:highlight w:val="none"/>
                <w:lang w:eastAsia="zh-CN"/>
              </w:rPr>
              <w:t>部分</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rPr>
              <w:t>分）</w:t>
            </w:r>
          </w:p>
        </w:tc>
        <w:tc>
          <w:tcPr>
            <w:tcW w:w="2222" w:type="dxa"/>
            <w:tcBorders>
              <w:top w:val="single" w:color="auto" w:sz="4" w:space="0"/>
              <w:left w:val="single" w:color="auto" w:sz="4" w:space="0"/>
              <w:right w:val="single" w:color="auto" w:sz="4" w:space="0"/>
            </w:tcBorders>
            <w:noWrap w:val="0"/>
            <w:vAlign w:val="center"/>
          </w:tcPr>
          <w:p>
            <w:pPr>
              <w:pageBreakBefore w:val="0"/>
              <w:wordWrap/>
              <w:bidi w:val="0"/>
              <w:spacing w:beforeAutospacing="0" w:afterAutospacing="0" w:line="360" w:lineRule="auto"/>
              <w:jc w:val="center"/>
              <w:textAlignment w:val="auto"/>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rPr>
              <w:t>评分因素</w:t>
            </w:r>
          </w:p>
        </w:tc>
        <w:tc>
          <w:tcPr>
            <w:tcW w:w="5368" w:type="dxa"/>
            <w:tcBorders>
              <w:top w:val="single" w:color="auto" w:sz="4" w:space="0"/>
              <w:left w:val="single" w:color="auto" w:sz="4" w:space="0"/>
              <w:right w:val="single" w:color="auto" w:sz="4" w:space="0"/>
            </w:tcBorders>
            <w:noWrap w:val="0"/>
            <w:vAlign w:val="center"/>
          </w:tcPr>
          <w:p>
            <w:pPr>
              <w:pageBreakBefore w:val="0"/>
              <w:wordWrap/>
              <w:bidi w:val="0"/>
              <w:spacing w:beforeAutospacing="0" w:afterAutospacing="0" w:line="360" w:lineRule="auto"/>
              <w:ind w:firstLine="2160" w:firstLineChars="900"/>
              <w:jc w:val="left"/>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282" w:type="dxa"/>
            <w:vMerge w:val="continue"/>
            <w:tcBorders>
              <w:right w:val="single" w:color="auto" w:sz="4" w:space="0"/>
            </w:tcBorders>
            <w:noWrap w:val="0"/>
            <w:vAlign w:val="top"/>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c>
          <w:tcPr>
            <w:tcW w:w="2222" w:type="dxa"/>
            <w:vMerge w:val="restart"/>
            <w:tcBorders>
              <w:top w:val="single" w:color="auto" w:sz="4" w:space="0"/>
              <w:left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left"/>
              <w:textAlignment w:val="auto"/>
              <w:rPr>
                <w:rFonts w:hint="eastAsia" w:ascii="宋体" w:hAnsi="宋体" w:cs="宋体"/>
                <w:color w:val="auto"/>
                <w:kern w:val="0"/>
                <w:sz w:val="24"/>
                <w:szCs w:val="24"/>
                <w:highlight w:val="none"/>
                <w:lang w:eastAsia="zh-CN"/>
              </w:rPr>
            </w:pPr>
            <w:r>
              <w:rPr>
                <w:rFonts w:hint="eastAsia" w:ascii="宋体" w:hAnsi="宋体" w:cs="宋体"/>
                <w:color w:val="auto"/>
                <w:kern w:val="0"/>
                <w:sz w:val="24"/>
                <w:szCs w:val="24"/>
                <w:highlight w:val="none"/>
                <w:lang w:eastAsia="zh-CN"/>
              </w:rPr>
              <w:t>如设计方案</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rPr>
              <w:t>分）</w:t>
            </w:r>
          </w:p>
        </w:tc>
        <w:tc>
          <w:tcPr>
            <w:tcW w:w="536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2" w:type="dxa"/>
            <w:vMerge w:val="continue"/>
            <w:tcBorders>
              <w:right w:val="single" w:color="auto" w:sz="4" w:space="0"/>
            </w:tcBorders>
            <w:noWrap w:val="0"/>
            <w:vAlign w:val="top"/>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c>
          <w:tcPr>
            <w:tcW w:w="2222" w:type="dxa"/>
            <w:vMerge w:val="continue"/>
            <w:tcBorders>
              <w:left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left"/>
              <w:textAlignment w:val="auto"/>
              <w:rPr>
                <w:rFonts w:hint="eastAsia" w:ascii="宋体" w:hAnsi="宋体" w:cs="宋体"/>
                <w:color w:val="auto"/>
                <w:kern w:val="0"/>
                <w:sz w:val="24"/>
                <w:szCs w:val="24"/>
                <w:highlight w:val="none"/>
              </w:rPr>
            </w:pPr>
          </w:p>
        </w:tc>
        <w:tc>
          <w:tcPr>
            <w:tcW w:w="536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282" w:type="dxa"/>
            <w:vMerge w:val="continue"/>
            <w:tcBorders>
              <w:right w:val="single" w:color="auto" w:sz="4" w:space="0"/>
            </w:tcBorders>
            <w:noWrap w:val="0"/>
            <w:vAlign w:val="top"/>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c>
          <w:tcPr>
            <w:tcW w:w="2222" w:type="dxa"/>
            <w:vMerge w:val="continue"/>
            <w:tcBorders>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c>
          <w:tcPr>
            <w:tcW w:w="536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1282" w:type="dxa"/>
            <w:vMerge w:val="continue"/>
            <w:tcBorders>
              <w:right w:val="single" w:color="auto" w:sz="4" w:space="0"/>
            </w:tcBorders>
            <w:noWrap w:val="0"/>
            <w:vAlign w:val="top"/>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c>
          <w:tcPr>
            <w:tcW w:w="2222" w:type="dxa"/>
            <w:vMerge w:val="restart"/>
            <w:tcBorders>
              <w:top w:val="single" w:color="auto" w:sz="4" w:space="0"/>
              <w:left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left"/>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lang w:eastAsia="zh-CN"/>
              </w:rPr>
              <w:t>如施工方案</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rPr>
              <w:t>分）</w:t>
            </w:r>
          </w:p>
        </w:tc>
        <w:tc>
          <w:tcPr>
            <w:tcW w:w="536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1282" w:type="dxa"/>
            <w:vMerge w:val="continue"/>
            <w:tcBorders>
              <w:right w:val="single" w:color="auto" w:sz="4" w:space="0"/>
            </w:tcBorders>
            <w:noWrap w:val="0"/>
            <w:vAlign w:val="top"/>
          </w:tcPr>
          <w:p>
            <w:pPr>
              <w:pageBreakBefore w:val="0"/>
              <w:wordWrap/>
              <w:bidi w:val="0"/>
              <w:spacing w:beforeAutospacing="0" w:afterAutospacing="0" w:line="360" w:lineRule="auto"/>
              <w:ind w:firstLine="480" w:firstLineChars="200"/>
              <w:textAlignment w:val="auto"/>
              <w:rPr>
                <w:rFonts w:hint="eastAsia" w:ascii="宋体" w:hAnsi="宋体" w:cs="宋体"/>
                <w:color w:val="auto"/>
                <w:kern w:val="0"/>
                <w:sz w:val="24"/>
                <w:szCs w:val="24"/>
                <w:highlight w:val="none"/>
              </w:rPr>
            </w:pPr>
          </w:p>
        </w:tc>
        <w:tc>
          <w:tcPr>
            <w:tcW w:w="2222" w:type="dxa"/>
            <w:vMerge w:val="continue"/>
            <w:tcBorders>
              <w:left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ind w:firstLine="480" w:firstLineChars="200"/>
              <w:textAlignment w:val="auto"/>
              <w:rPr>
                <w:rFonts w:hint="eastAsia" w:ascii="宋体" w:hAnsi="宋体" w:cs="宋体"/>
                <w:color w:val="auto"/>
                <w:kern w:val="0"/>
                <w:sz w:val="24"/>
                <w:szCs w:val="24"/>
                <w:highlight w:val="none"/>
              </w:rPr>
            </w:pPr>
          </w:p>
        </w:tc>
        <w:tc>
          <w:tcPr>
            <w:tcW w:w="536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ind w:firstLine="480" w:firstLineChars="200"/>
              <w:textAlignment w:val="auto"/>
              <w:rPr>
                <w:rFonts w:hint="eastAsia"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trPr>
        <w:tc>
          <w:tcPr>
            <w:tcW w:w="1282" w:type="dxa"/>
            <w:vMerge w:val="continue"/>
            <w:tcBorders>
              <w:right w:val="single" w:color="auto" w:sz="4" w:space="0"/>
            </w:tcBorders>
            <w:noWrap w:val="0"/>
            <w:vAlign w:val="top"/>
          </w:tcPr>
          <w:p>
            <w:pPr>
              <w:pageBreakBefore w:val="0"/>
              <w:wordWrap/>
              <w:bidi w:val="0"/>
              <w:spacing w:beforeAutospacing="0" w:afterAutospacing="0" w:line="360" w:lineRule="auto"/>
              <w:textAlignment w:val="auto"/>
              <w:rPr>
                <w:rFonts w:ascii="宋体" w:hAnsi="宋体" w:cs="宋体"/>
                <w:color w:val="auto"/>
                <w:sz w:val="24"/>
                <w:szCs w:val="24"/>
                <w:highlight w:val="none"/>
              </w:rPr>
            </w:pPr>
          </w:p>
        </w:tc>
        <w:tc>
          <w:tcPr>
            <w:tcW w:w="2222" w:type="dxa"/>
            <w:vMerge w:val="continue"/>
            <w:tcBorders>
              <w:left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center"/>
              <w:textAlignment w:val="auto"/>
              <w:rPr>
                <w:rFonts w:hint="eastAsia"/>
                <w:color w:val="auto"/>
                <w:sz w:val="24"/>
                <w:szCs w:val="24"/>
                <w:highlight w:val="none"/>
                <w:lang w:val="en-US" w:eastAsia="zh-CN"/>
              </w:rPr>
            </w:pPr>
          </w:p>
        </w:tc>
        <w:tc>
          <w:tcPr>
            <w:tcW w:w="536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center"/>
              <w:textAlignment w:val="auto"/>
              <w:rPr>
                <w:rFonts w:hint="eastAsia" w:ascii="宋体" w:hAnsi="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82" w:type="dxa"/>
            <w:vMerge w:val="continue"/>
            <w:tcBorders>
              <w:bottom w:val="single" w:color="auto" w:sz="4" w:space="0"/>
              <w:right w:val="single" w:color="auto" w:sz="4" w:space="0"/>
            </w:tcBorders>
            <w:noWrap w:val="0"/>
            <w:vAlign w:val="top"/>
          </w:tcPr>
          <w:p>
            <w:pPr>
              <w:pageBreakBefore w:val="0"/>
              <w:wordWrap/>
              <w:bidi w:val="0"/>
              <w:spacing w:beforeAutospacing="0" w:afterAutospacing="0" w:line="360" w:lineRule="auto"/>
              <w:textAlignment w:val="auto"/>
              <w:rPr>
                <w:rFonts w:ascii="宋体" w:hAnsi="宋体" w:cs="宋体"/>
                <w:color w:val="auto"/>
                <w:sz w:val="24"/>
                <w:szCs w:val="24"/>
                <w:highlight w:val="none"/>
              </w:rPr>
            </w:pPr>
          </w:p>
        </w:tc>
        <w:tc>
          <w:tcPr>
            <w:tcW w:w="2222" w:type="dxa"/>
            <w:vMerge w:val="continue"/>
            <w:tcBorders>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center"/>
              <w:textAlignment w:val="auto"/>
              <w:rPr>
                <w:rFonts w:hint="eastAsia"/>
                <w:color w:val="auto"/>
                <w:sz w:val="24"/>
                <w:szCs w:val="24"/>
                <w:highlight w:val="none"/>
                <w:lang w:val="en-US" w:eastAsia="zh-CN"/>
              </w:rPr>
            </w:pPr>
          </w:p>
        </w:tc>
        <w:tc>
          <w:tcPr>
            <w:tcW w:w="536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center"/>
              <w:textAlignment w:val="auto"/>
              <w:rPr>
                <w:rFonts w:hint="eastAsia" w:ascii="宋体" w:hAnsi="宋体" w:cs="宋体"/>
                <w:color w:val="auto"/>
                <w:sz w:val="24"/>
                <w:szCs w:val="24"/>
                <w:highlight w:val="none"/>
                <w:lang w:val="en-US" w:eastAsia="zh-CN"/>
              </w:rPr>
            </w:pPr>
          </w:p>
        </w:tc>
      </w:tr>
    </w:tbl>
    <w:p>
      <w:pPr>
        <w:pageBreakBefore w:val="0"/>
        <w:numPr>
          <w:ilvl w:val="0"/>
          <w:numId w:val="0"/>
        </w:numPr>
        <w:wordWrap/>
        <w:bidi w:val="0"/>
        <w:spacing w:beforeAutospacing="0" w:afterAutospacing="0" w:line="360" w:lineRule="auto"/>
        <w:ind w:firstLine="420" w:firstLineChars="200"/>
        <w:textAlignment w:val="auto"/>
        <w:rPr>
          <w:rFonts w:hint="eastAsia" w:ascii="宋体" w:hAnsi="宋体" w:cs="宋体"/>
          <w:color w:val="auto"/>
          <w:sz w:val="24"/>
          <w:szCs w:val="24"/>
          <w:highlight w:val="none"/>
        </w:rPr>
      </w:pPr>
      <w:r>
        <w:rPr>
          <w:rFonts w:hint="eastAsia"/>
          <w:color w:val="auto"/>
          <w:highlight w:val="none"/>
        </w:rPr>
        <w:t>（</w:t>
      </w:r>
      <w:r>
        <w:rPr>
          <w:color w:val="auto"/>
          <w:highlight w:val="none"/>
        </w:rPr>
        <w:t>2</w:t>
      </w:r>
      <w:r>
        <w:rPr>
          <w:rFonts w:hint="eastAsia"/>
          <w:color w:val="auto"/>
          <w:highlight w:val="none"/>
        </w:rPr>
        <w:t>）</w:t>
      </w:r>
      <w:r>
        <w:rPr>
          <w:rFonts w:hint="eastAsia" w:ascii="宋体" w:hAnsi="宋体" w:cs="宋体"/>
          <w:color w:val="auto"/>
          <w:sz w:val="24"/>
          <w:szCs w:val="24"/>
          <w:highlight w:val="none"/>
        </w:rPr>
        <w:t>商务部分评分标准：</w:t>
      </w:r>
    </w:p>
    <w:tbl>
      <w:tblPr>
        <w:tblStyle w:val="13"/>
        <w:tblpPr w:leftFromText="180" w:rightFromText="180" w:vertAnchor="text" w:horzAnchor="page" w:tblpX="1656" w:tblpY="264"/>
        <w:tblOverlap w:val="never"/>
        <w:tblW w:w="887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82"/>
        <w:gridCol w:w="3073"/>
        <w:gridCol w:w="451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282" w:type="dxa"/>
            <w:vMerge w:val="restart"/>
            <w:tcBorders>
              <w:top w:val="single" w:color="auto" w:sz="4" w:space="0"/>
              <w:right w:val="single" w:color="auto" w:sz="4" w:space="0"/>
            </w:tcBorders>
            <w:noWrap w:val="0"/>
            <w:vAlign w:val="center"/>
          </w:tcPr>
          <w:p>
            <w:pPr>
              <w:pageBreakBefore w:val="0"/>
              <w:wordWrap/>
              <w:bidi w:val="0"/>
              <w:spacing w:beforeAutospacing="0" w:afterAutospacing="0" w:line="360" w:lineRule="auto"/>
              <w:jc w:val="left"/>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lang w:val="en-US" w:eastAsia="zh-CN"/>
              </w:rPr>
              <w:t>商务部分</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rPr>
              <w:t>分）</w:t>
            </w:r>
          </w:p>
        </w:tc>
        <w:tc>
          <w:tcPr>
            <w:tcW w:w="3073" w:type="dxa"/>
            <w:tcBorders>
              <w:top w:val="single" w:color="auto" w:sz="4" w:space="0"/>
              <w:left w:val="single" w:color="auto" w:sz="4" w:space="0"/>
              <w:right w:val="single" w:color="auto" w:sz="4" w:space="0"/>
            </w:tcBorders>
            <w:noWrap w:val="0"/>
            <w:vAlign w:val="center"/>
          </w:tcPr>
          <w:p>
            <w:pPr>
              <w:pageBreakBefore w:val="0"/>
              <w:wordWrap/>
              <w:bidi w:val="0"/>
              <w:spacing w:beforeAutospacing="0" w:afterAutospacing="0" w:line="360" w:lineRule="auto"/>
              <w:jc w:val="center"/>
              <w:textAlignment w:val="auto"/>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rPr>
              <w:t>评分因素</w:t>
            </w:r>
          </w:p>
        </w:tc>
        <w:tc>
          <w:tcPr>
            <w:tcW w:w="4517" w:type="dxa"/>
            <w:tcBorders>
              <w:top w:val="single" w:color="auto" w:sz="4" w:space="0"/>
              <w:left w:val="single" w:color="auto" w:sz="4" w:space="0"/>
              <w:right w:val="single" w:color="auto" w:sz="4" w:space="0"/>
            </w:tcBorders>
            <w:noWrap w:val="0"/>
            <w:vAlign w:val="center"/>
          </w:tcPr>
          <w:p>
            <w:pPr>
              <w:pageBreakBefore w:val="0"/>
              <w:wordWrap/>
              <w:bidi w:val="0"/>
              <w:spacing w:beforeAutospacing="0" w:afterAutospacing="0" w:line="360" w:lineRule="auto"/>
              <w:jc w:val="center"/>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282" w:type="dxa"/>
            <w:vMerge w:val="continue"/>
            <w:tcBorders>
              <w:right w:val="single" w:color="auto" w:sz="4" w:space="0"/>
            </w:tcBorders>
            <w:noWrap w:val="0"/>
            <w:vAlign w:val="top"/>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c>
          <w:tcPr>
            <w:tcW w:w="30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left"/>
              <w:textAlignment w:val="auto"/>
              <w:rPr>
                <w:rFonts w:hint="eastAsia" w:ascii="宋体" w:hAnsi="宋体" w:cs="宋体"/>
                <w:color w:val="auto"/>
                <w:kern w:val="0"/>
                <w:sz w:val="24"/>
                <w:szCs w:val="24"/>
                <w:highlight w:val="none"/>
                <w:lang w:eastAsia="zh-CN"/>
              </w:rPr>
            </w:pPr>
            <w:r>
              <w:rPr>
                <w:rFonts w:hint="eastAsia" w:ascii="宋体" w:hAnsi="宋体" w:cs="宋体"/>
                <w:color w:val="auto"/>
                <w:kern w:val="0"/>
                <w:sz w:val="24"/>
                <w:szCs w:val="24"/>
                <w:highlight w:val="none"/>
                <w:lang w:eastAsia="zh-CN"/>
              </w:rPr>
              <w:t>如企业业绩</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rPr>
              <w:t>分）</w:t>
            </w:r>
          </w:p>
        </w:tc>
        <w:tc>
          <w:tcPr>
            <w:tcW w:w="451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2" w:type="dxa"/>
            <w:vMerge w:val="continue"/>
            <w:tcBorders>
              <w:right w:val="single" w:color="auto" w:sz="4" w:space="0"/>
            </w:tcBorders>
            <w:noWrap w:val="0"/>
            <w:vAlign w:val="top"/>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c>
          <w:tcPr>
            <w:tcW w:w="30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left"/>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lang w:eastAsia="zh-CN"/>
              </w:rPr>
              <w:t>如人员业绩</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rPr>
              <w:t>分）</w:t>
            </w:r>
          </w:p>
        </w:tc>
        <w:tc>
          <w:tcPr>
            <w:tcW w:w="451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2" w:type="dxa"/>
            <w:vMerge w:val="continue"/>
            <w:tcBorders>
              <w:right w:val="single" w:color="auto" w:sz="4" w:space="0"/>
            </w:tcBorders>
            <w:noWrap w:val="0"/>
            <w:vAlign w:val="top"/>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c>
          <w:tcPr>
            <w:tcW w:w="30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left"/>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lang w:eastAsia="zh-CN"/>
              </w:rPr>
              <w:t>如企业获奖</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rPr>
              <w:t>分）</w:t>
            </w:r>
          </w:p>
        </w:tc>
        <w:tc>
          <w:tcPr>
            <w:tcW w:w="451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282" w:type="dxa"/>
            <w:vMerge w:val="continue"/>
            <w:tcBorders>
              <w:right w:val="single" w:color="auto" w:sz="4" w:space="0"/>
            </w:tcBorders>
            <w:noWrap w:val="0"/>
            <w:vAlign w:val="top"/>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c>
          <w:tcPr>
            <w:tcW w:w="3073" w:type="dxa"/>
            <w:tcBorders>
              <w:top w:val="single" w:color="auto" w:sz="4" w:space="0"/>
              <w:left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left"/>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lang w:eastAsia="zh-CN"/>
              </w:rPr>
              <w:t>如人员获奖</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rPr>
              <w:t>分）</w:t>
            </w:r>
          </w:p>
        </w:tc>
        <w:tc>
          <w:tcPr>
            <w:tcW w:w="451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ind w:firstLine="480" w:firstLineChars="200"/>
              <w:jc w:val="left"/>
              <w:textAlignment w:val="auto"/>
              <w:rPr>
                <w:rFonts w:hint="eastAsia" w:ascii="宋体" w:hAnsi="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trPr>
        <w:tc>
          <w:tcPr>
            <w:tcW w:w="1282" w:type="dxa"/>
            <w:vMerge w:val="continue"/>
            <w:tcBorders>
              <w:right w:val="single" w:color="auto" w:sz="4" w:space="0"/>
            </w:tcBorders>
            <w:noWrap w:val="0"/>
            <w:vAlign w:val="top"/>
          </w:tcPr>
          <w:p>
            <w:pPr>
              <w:pageBreakBefore w:val="0"/>
              <w:wordWrap/>
              <w:bidi w:val="0"/>
              <w:spacing w:beforeAutospacing="0" w:afterAutospacing="0" w:line="360" w:lineRule="auto"/>
              <w:textAlignment w:val="auto"/>
              <w:rPr>
                <w:rFonts w:ascii="宋体" w:hAnsi="宋体" w:cs="宋体"/>
                <w:color w:val="auto"/>
                <w:sz w:val="24"/>
                <w:szCs w:val="24"/>
                <w:highlight w:val="none"/>
              </w:rPr>
            </w:pPr>
          </w:p>
        </w:tc>
        <w:tc>
          <w:tcPr>
            <w:tcW w:w="30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both"/>
              <w:textAlignment w:val="auto"/>
              <w:rPr>
                <w:rFonts w:hint="eastAsia"/>
                <w:color w:val="auto"/>
                <w:sz w:val="24"/>
                <w:szCs w:val="24"/>
                <w:highlight w:val="none"/>
                <w:lang w:val="en-US" w:eastAsia="zh-CN"/>
              </w:rPr>
            </w:pPr>
            <w:r>
              <w:rPr>
                <w:rFonts w:hint="eastAsia"/>
                <w:color w:val="auto"/>
                <w:sz w:val="24"/>
                <w:szCs w:val="24"/>
                <w:highlight w:val="none"/>
                <w:lang w:val="en-US" w:eastAsia="zh-CN"/>
              </w:rPr>
              <w:t>如管理团队情况</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rPr>
              <w:t>分）</w:t>
            </w:r>
          </w:p>
        </w:tc>
        <w:tc>
          <w:tcPr>
            <w:tcW w:w="451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center"/>
              <w:textAlignment w:val="auto"/>
              <w:rPr>
                <w:rFonts w:hint="eastAsia" w:ascii="宋体" w:hAnsi="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82" w:type="dxa"/>
            <w:vMerge w:val="continue"/>
            <w:tcBorders>
              <w:right w:val="single" w:color="auto" w:sz="4" w:space="0"/>
            </w:tcBorders>
            <w:noWrap w:val="0"/>
            <w:vAlign w:val="top"/>
          </w:tcPr>
          <w:p>
            <w:pPr>
              <w:pageBreakBefore w:val="0"/>
              <w:wordWrap/>
              <w:bidi w:val="0"/>
              <w:spacing w:beforeAutospacing="0" w:afterAutospacing="0" w:line="360" w:lineRule="auto"/>
              <w:textAlignment w:val="auto"/>
              <w:rPr>
                <w:rFonts w:ascii="宋体" w:hAnsi="宋体" w:cs="宋体"/>
                <w:color w:val="auto"/>
                <w:sz w:val="24"/>
                <w:szCs w:val="24"/>
                <w:highlight w:val="none"/>
              </w:rPr>
            </w:pPr>
          </w:p>
        </w:tc>
        <w:tc>
          <w:tcPr>
            <w:tcW w:w="30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both"/>
              <w:textAlignment w:val="auto"/>
              <w:rPr>
                <w:rFonts w:hint="eastAsia"/>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如投入的机械设备、仪器等</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rPr>
              <w:t>分）</w:t>
            </w:r>
          </w:p>
        </w:tc>
        <w:tc>
          <w:tcPr>
            <w:tcW w:w="451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center"/>
              <w:textAlignment w:val="auto"/>
              <w:rPr>
                <w:rFonts w:hint="eastAsia" w:ascii="宋体" w:hAnsi="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82" w:type="dxa"/>
            <w:vMerge w:val="continue"/>
            <w:tcBorders>
              <w:bottom w:val="single" w:color="auto" w:sz="4" w:space="0"/>
              <w:right w:val="single" w:color="auto" w:sz="4" w:space="0"/>
            </w:tcBorders>
            <w:noWrap w:val="0"/>
            <w:vAlign w:val="top"/>
          </w:tcPr>
          <w:p>
            <w:pPr>
              <w:pageBreakBefore w:val="0"/>
              <w:wordWrap/>
              <w:bidi w:val="0"/>
              <w:spacing w:beforeAutospacing="0" w:afterAutospacing="0" w:line="360" w:lineRule="auto"/>
              <w:textAlignment w:val="auto"/>
              <w:rPr>
                <w:rFonts w:ascii="宋体" w:hAnsi="宋体" w:cs="宋体"/>
                <w:color w:val="auto"/>
                <w:sz w:val="24"/>
                <w:szCs w:val="24"/>
                <w:highlight w:val="none"/>
              </w:rPr>
            </w:pPr>
          </w:p>
        </w:tc>
        <w:tc>
          <w:tcPr>
            <w:tcW w:w="30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both"/>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信用评分</w:t>
            </w:r>
          </w:p>
        </w:tc>
        <w:tc>
          <w:tcPr>
            <w:tcW w:w="451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center"/>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参照国家、省有关规定。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282" w:type="dxa"/>
            <w:vMerge w:val="continue"/>
            <w:tcBorders>
              <w:bottom w:val="single" w:color="auto" w:sz="4" w:space="0"/>
              <w:right w:val="single" w:color="auto" w:sz="4" w:space="0"/>
            </w:tcBorders>
            <w:noWrap w:val="0"/>
            <w:vAlign w:val="top"/>
          </w:tcPr>
          <w:p>
            <w:pPr>
              <w:pageBreakBefore w:val="0"/>
              <w:wordWrap/>
              <w:bidi w:val="0"/>
              <w:spacing w:beforeAutospacing="0" w:afterAutospacing="0" w:line="360" w:lineRule="auto"/>
              <w:textAlignment w:val="auto"/>
              <w:rPr>
                <w:rFonts w:ascii="宋体" w:hAnsi="宋体" w:cs="宋体"/>
                <w:color w:val="auto"/>
                <w:sz w:val="24"/>
                <w:szCs w:val="24"/>
                <w:highlight w:val="none"/>
              </w:rPr>
            </w:pPr>
          </w:p>
        </w:tc>
        <w:tc>
          <w:tcPr>
            <w:tcW w:w="30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both"/>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其他</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rPr>
              <w:t>分）</w:t>
            </w:r>
          </w:p>
        </w:tc>
        <w:tc>
          <w:tcPr>
            <w:tcW w:w="451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pageBreakBefore w:val="0"/>
              <w:wordWrap/>
              <w:bidi w:val="0"/>
              <w:spacing w:beforeAutospacing="0" w:afterAutospacing="0" w:line="360" w:lineRule="auto"/>
              <w:jc w:val="center"/>
              <w:textAlignment w:val="auto"/>
              <w:rPr>
                <w:rFonts w:hint="eastAsia" w:ascii="宋体" w:hAnsi="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872" w:type="dxa"/>
            <w:gridSpan w:val="3"/>
            <w:tcBorders>
              <w:top w:val="single" w:color="auto" w:sz="4" w:space="0"/>
              <w:bottom w:val="single" w:color="auto" w:sz="4" w:space="0"/>
              <w:right w:val="single" w:color="auto" w:sz="4" w:space="0"/>
            </w:tcBorders>
            <w:noWrap w:val="0"/>
            <w:vAlign w:val="top"/>
          </w:tcPr>
          <w:p>
            <w:pPr>
              <w:pageBreakBefore w:val="0"/>
              <w:wordWrap/>
              <w:bidi w:val="0"/>
              <w:spacing w:beforeAutospacing="0" w:afterAutospacing="0" w:line="360" w:lineRule="auto"/>
              <w:jc w:val="left"/>
              <w:textAlignment w:val="auto"/>
              <w:rPr>
                <w:rFonts w:hint="eastAsia" w:ascii="宋体" w:hAnsi="宋体" w:eastAsia="宋体" w:cs="宋体"/>
                <w:b w:val="0"/>
                <w:bCs w:val="0"/>
                <w:color w:val="FF0000"/>
                <w:sz w:val="24"/>
                <w:szCs w:val="24"/>
                <w:highlight w:val="none"/>
                <w:lang w:val="en-US" w:eastAsia="zh-CN"/>
              </w:rPr>
            </w:pPr>
            <w:r>
              <w:rPr>
                <w:rFonts w:hint="eastAsia" w:ascii="宋体" w:hAnsi="宋体" w:cs="宋体"/>
                <w:b w:val="0"/>
                <w:bCs w:val="0"/>
                <w:color w:val="auto"/>
                <w:sz w:val="24"/>
                <w:szCs w:val="24"/>
                <w:highlight w:val="none"/>
                <w:lang w:val="en-US" w:eastAsia="zh-CN"/>
              </w:rPr>
              <w:t>参考</w:t>
            </w:r>
            <w:r>
              <w:rPr>
                <w:rFonts w:hint="eastAsia" w:ascii="宋体" w:hAnsi="宋体" w:cs="宋体"/>
                <w:b w:val="0"/>
                <w:bCs w:val="0"/>
                <w:color w:val="auto"/>
                <w:sz w:val="24"/>
                <w:szCs w:val="24"/>
                <w:highlight w:val="none"/>
                <w:lang w:eastAsia="zh-CN"/>
              </w:rPr>
              <w:t>说明：近</w:t>
            </w:r>
            <w:r>
              <w:rPr>
                <w:rFonts w:hint="eastAsia" w:ascii="宋体" w:hAnsi="宋体" w:cs="宋体"/>
                <w:b w:val="0"/>
                <w:bCs w:val="0"/>
                <w:color w:val="auto"/>
                <w:sz w:val="24"/>
                <w:szCs w:val="24"/>
                <w:highlight w:val="none"/>
                <w:u w:val="single"/>
                <w:lang w:val="en-US" w:eastAsia="zh-CN"/>
              </w:rPr>
              <w:t>5</w:t>
            </w:r>
            <w:r>
              <w:rPr>
                <w:rFonts w:hint="eastAsia" w:ascii="宋体" w:hAnsi="宋体" w:cs="宋体"/>
                <w:b w:val="0"/>
                <w:bCs w:val="0"/>
                <w:color w:val="auto"/>
                <w:sz w:val="24"/>
                <w:szCs w:val="24"/>
                <w:highlight w:val="none"/>
                <w:lang w:val="en-US" w:eastAsia="zh-CN"/>
              </w:rPr>
              <w:t>年</w:t>
            </w:r>
            <w:r>
              <w:rPr>
                <w:rFonts w:hint="eastAsia" w:ascii="宋体" w:hAnsi="宋体" w:cs="宋体"/>
                <w:b w:val="0"/>
                <w:bCs w:val="0"/>
                <w:color w:val="auto"/>
                <w:sz w:val="24"/>
                <w:szCs w:val="24"/>
                <w:highlight w:val="none"/>
                <w:lang w:eastAsia="zh-CN"/>
              </w:rPr>
              <w:t>业绩、奖项各不超过</w:t>
            </w:r>
            <w:r>
              <w:rPr>
                <w:rFonts w:hint="eastAsia" w:ascii="宋体" w:hAnsi="宋体" w:cs="宋体"/>
                <w:b w:val="0"/>
                <w:bCs w:val="0"/>
                <w:color w:val="auto"/>
                <w:sz w:val="24"/>
                <w:szCs w:val="24"/>
                <w:highlight w:val="none"/>
                <w:u w:val="single"/>
                <w:lang w:val="en-US" w:eastAsia="zh-CN"/>
              </w:rPr>
              <w:t>3</w:t>
            </w:r>
            <w:r>
              <w:rPr>
                <w:rFonts w:hint="eastAsia" w:ascii="宋体" w:hAnsi="宋体" w:cs="宋体"/>
                <w:b w:val="0"/>
                <w:bCs w:val="0"/>
                <w:color w:val="auto"/>
                <w:sz w:val="24"/>
                <w:szCs w:val="24"/>
                <w:highlight w:val="none"/>
                <w:lang w:eastAsia="zh-CN"/>
              </w:rPr>
              <w:t>项</w:t>
            </w:r>
            <w:r>
              <w:rPr>
                <w:rFonts w:hint="eastAsia" w:ascii="宋体" w:hAnsi="宋体" w:cs="宋体"/>
                <w:b w:val="0"/>
                <w:bCs w:val="0"/>
                <w:color w:val="auto"/>
                <w:sz w:val="24"/>
                <w:szCs w:val="24"/>
                <w:highlight w:val="none"/>
                <w:lang w:val="en-US" w:eastAsia="zh-CN"/>
              </w:rPr>
              <w:t>;类似业绩是指</w:t>
            </w:r>
            <w:r>
              <w:rPr>
                <w:rFonts w:hint="eastAsia" w:ascii="宋体" w:hAnsi="宋体" w:cs="宋体"/>
                <w:b w:val="0"/>
                <w:bCs w:val="0"/>
                <w:color w:val="auto"/>
                <w:sz w:val="24"/>
                <w:szCs w:val="24"/>
                <w:highlight w:val="none"/>
                <w:u w:val="single"/>
                <w:lang w:val="en-US" w:eastAsia="zh-CN"/>
              </w:rPr>
              <w:t xml:space="preserve">                 </w:t>
            </w:r>
            <w:r>
              <w:rPr>
                <w:rFonts w:hint="eastAsia" w:ascii="宋体" w:hAnsi="宋体" w:cs="宋体"/>
                <w:b w:val="0"/>
                <w:bCs w:val="0"/>
                <w:color w:val="auto"/>
                <w:sz w:val="24"/>
                <w:szCs w:val="24"/>
                <w:highlight w:val="none"/>
                <w:lang w:val="en-US" w:eastAsia="zh-CN"/>
              </w:rPr>
              <w:t>;</w:t>
            </w:r>
            <w:r>
              <w:rPr>
                <w:rFonts w:hint="eastAsia" w:ascii="宋体" w:hAnsi="宋体" w:cs="宋体"/>
                <w:b w:val="0"/>
                <w:bCs w:val="0"/>
                <w:color w:val="auto"/>
                <w:sz w:val="24"/>
                <w:szCs w:val="24"/>
                <w:highlight w:val="none"/>
                <w:u w:val="none"/>
                <w:lang w:eastAsia="zh-CN"/>
              </w:rPr>
              <w:t>近</w:t>
            </w:r>
            <w:r>
              <w:rPr>
                <w:rFonts w:hint="eastAsia" w:ascii="宋体" w:hAnsi="宋体" w:cs="宋体"/>
                <w:b w:val="0"/>
                <w:bCs w:val="0"/>
                <w:color w:val="auto"/>
                <w:sz w:val="24"/>
                <w:szCs w:val="24"/>
                <w:highlight w:val="none"/>
                <w:u w:val="single"/>
                <w:lang w:val="en-US" w:eastAsia="zh-CN"/>
              </w:rPr>
              <w:t>5</w:t>
            </w:r>
            <w:r>
              <w:rPr>
                <w:rFonts w:hint="eastAsia" w:ascii="宋体" w:hAnsi="宋体" w:cs="宋体"/>
                <w:b w:val="0"/>
                <w:bCs w:val="0"/>
                <w:color w:val="auto"/>
                <w:sz w:val="24"/>
                <w:szCs w:val="24"/>
                <w:highlight w:val="none"/>
                <w:u w:val="none"/>
                <w:lang w:val="en-US" w:eastAsia="zh-CN"/>
              </w:rPr>
              <w:t>年是</w:t>
            </w:r>
            <w:r>
              <w:rPr>
                <w:rFonts w:hint="eastAsia" w:ascii="宋体" w:hAnsi="宋体" w:cs="宋体"/>
                <w:b w:val="0"/>
                <w:bCs w:val="0"/>
                <w:color w:val="auto"/>
                <w:sz w:val="24"/>
                <w:szCs w:val="24"/>
                <w:highlight w:val="none"/>
                <w:u w:val="single"/>
                <w:lang w:val="en-US" w:eastAsia="zh-CN"/>
              </w:rPr>
              <w:t xml:space="preserve">         </w:t>
            </w:r>
            <w:r>
              <w:rPr>
                <w:rFonts w:hint="eastAsia" w:ascii="宋体" w:hAnsi="宋体" w:cs="宋体"/>
                <w:b w:val="0"/>
                <w:bCs w:val="0"/>
                <w:color w:val="auto"/>
                <w:sz w:val="24"/>
                <w:szCs w:val="24"/>
                <w:highlight w:val="none"/>
                <w:u w:val="none"/>
                <w:lang w:val="en-US" w:eastAsia="zh-CN"/>
              </w:rPr>
              <w:t>；</w:t>
            </w:r>
            <w:r>
              <w:rPr>
                <w:rFonts w:hint="eastAsia" w:ascii="宋体" w:hAnsi="宋体" w:cs="宋体"/>
                <w:b w:val="0"/>
                <w:bCs w:val="0"/>
                <w:color w:val="auto"/>
                <w:sz w:val="24"/>
                <w:szCs w:val="24"/>
                <w:highlight w:val="none"/>
                <w:lang w:val="en-US" w:eastAsia="zh-CN"/>
              </w:rPr>
              <w:t>类似业绩</w:t>
            </w:r>
            <w:r>
              <w:rPr>
                <w:rFonts w:hint="eastAsia" w:ascii="宋体" w:hAnsi="宋体" w:cs="宋体"/>
                <w:color w:val="auto"/>
                <w:sz w:val="24"/>
                <w:szCs w:val="24"/>
                <w:highlight w:val="none"/>
              </w:rPr>
              <w:t>奖项</w:t>
            </w:r>
            <w:r>
              <w:rPr>
                <w:rFonts w:hint="eastAsia" w:ascii="宋体" w:hAnsi="宋体" w:cs="宋体"/>
                <w:b w:val="0"/>
                <w:bCs w:val="0"/>
                <w:color w:val="auto"/>
                <w:sz w:val="24"/>
                <w:szCs w:val="24"/>
                <w:highlight w:val="none"/>
                <w:lang w:val="en-US" w:eastAsia="zh-CN"/>
              </w:rPr>
              <w:t>是指</w:t>
            </w:r>
            <w:r>
              <w:rPr>
                <w:rFonts w:hint="eastAsia" w:ascii="宋体" w:hAnsi="宋体" w:cs="宋体"/>
                <w:b w:val="0"/>
                <w:bCs w:val="0"/>
                <w:color w:val="auto"/>
                <w:sz w:val="24"/>
                <w:szCs w:val="24"/>
                <w:highlight w:val="none"/>
                <w:u w:val="single"/>
                <w:lang w:val="en-US" w:eastAsia="zh-CN"/>
              </w:rPr>
              <w:t xml:space="preserve">             </w:t>
            </w:r>
            <w:r>
              <w:rPr>
                <w:rFonts w:hint="eastAsia" w:ascii="宋体" w:hAnsi="宋体" w:cs="宋体"/>
                <w:b w:val="0"/>
                <w:bCs w:val="0"/>
                <w:color w:val="auto"/>
                <w:sz w:val="24"/>
                <w:szCs w:val="24"/>
                <w:highlight w:val="none"/>
                <w:u w:val="none"/>
                <w:lang w:val="en-US" w:eastAsia="zh-CN"/>
              </w:rPr>
              <w:t>；</w:t>
            </w:r>
            <w:r>
              <w:rPr>
                <w:rFonts w:hint="eastAsia" w:ascii="宋体" w:hAnsi="宋体" w:cs="宋体"/>
                <w:b w:val="0"/>
                <w:bCs w:val="0"/>
                <w:color w:val="auto"/>
                <w:sz w:val="24"/>
                <w:szCs w:val="24"/>
                <w:highlight w:val="none"/>
                <w:lang w:val="en-US" w:eastAsia="zh-CN"/>
              </w:rPr>
              <w:t>其他</w:t>
            </w:r>
            <w:r>
              <w:rPr>
                <w:rFonts w:hint="eastAsia" w:ascii="宋体" w:hAnsi="宋体" w:cs="宋体"/>
                <w:b w:val="0"/>
                <w:bCs w:val="0"/>
                <w:color w:val="auto"/>
                <w:sz w:val="24"/>
                <w:szCs w:val="24"/>
                <w:highlight w:val="none"/>
                <w:u w:val="single"/>
                <w:lang w:val="en-US" w:eastAsia="zh-CN"/>
              </w:rPr>
              <w:t xml:space="preserve">                </w:t>
            </w:r>
            <w:r>
              <w:rPr>
                <w:rFonts w:hint="eastAsia" w:ascii="宋体" w:hAnsi="宋体" w:cs="宋体"/>
                <w:b w:val="0"/>
                <w:bCs w:val="0"/>
                <w:color w:val="auto"/>
                <w:sz w:val="24"/>
                <w:szCs w:val="24"/>
                <w:highlight w:val="none"/>
                <w:u w:val="none"/>
                <w:lang w:val="en-US" w:eastAsia="zh-CN"/>
              </w:rPr>
              <w:t>。</w:t>
            </w:r>
          </w:p>
          <w:p>
            <w:pPr>
              <w:pStyle w:val="2"/>
              <w:ind w:left="0" w:leftChars="0" w:firstLine="0" w:firstLineChars="0"/>
              <w:rPr>
                <w:rFonts w:hint="eastAsia" w:ascii="宋体" w:hAnsi="宋体" w:cs="宋体"/>
                <w:color w:val="auto"/>
                <w:sz w:val="24"/>
                <w:szCs w:val="24"/>
                <w:highlight w:val="none"/>
                <w:lang w:val="en-US" w:eastAsia="zh-CN"/>
              </w:rPr>
            </w:pPr>
          </w:p>
        </w:tc>
      </w:tr>
    </w:tbl>
    <w:p>
      <w:pPr>
        <w:pageBreakBefore w:val="0"/>
        <w:wordWrap/>
        <w:bidi w:val="0"/>
        <w:spacing w:beforeAutospacing="0" w:afterAutospacing="0" w:line="360" w:lineRule="auto"/>
        <w:ind w:firstLine="420" w:firstLineChars="200"/>
        <w:textAlignment w:val="auto"/>
        <w:rPr>
          <w:rFonts w:ascii="宋体" w:hAnsi="宋体" w:cs="宋体"/>
          <w:color w:val="auto"/>
          <w:sz w:val="24"/>
          <w:szCs w:val="24"/>
          <w:highlight w:val="none"/>
        </w:rPr>
      </w:pPr>
      <w:r>
        <w:rPr>
          <w:rFonts w:hint="eastAsia"/>
          <w:color w:val="auto"/>
          <w:highlight w:val="none"/>
        </w:rPr>
        <w:t>（3）</w:t>
      </w:r>
      <w:r>
        <w:rPr>
          <w:rFonts w:hint="eastAsia" w:ascii="宋体" w:hAnsi="宋体" w:cs="宋体"/>
          <w:color w:val="auto"/>
          <w:sz w:val="24"/>
          <w:szCs w:val="24"/>
          <w:highlight w:val="none"/>
        </w:rPr>
        <w:t>投标报价评分标准：</w:t>
      </w:r>
    </w:p>
    <w:tbl>
      <w:tblPr>
        <w:tblStyle w:val="13"/>
        <w:tblW w:w="878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13"/>
        <w:gridCol w:w="747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11" w:hRule="atLeast"/>
          <w:jc w:val="center"/>
        </w:trPr>
        <w:tc>
          <w:tcPr>
            <w:tcW w:w="1313" w:type="dxa"/>
            <w:tcBorders>
              <w:top w:val="single" w:color="auto" w:sz="4" w:space="0"/>
              <w:left w:val="single" w:color="auto" w:sz="4" w:space="0"/>
              <w:bottom w:val="single" w:color="auto" w:sz="4" w:space="0"/>
              <w:right w:val="single" w:color="auto" w:sz="4" w:space="0"/>
            </w:tcBorders>
            <w:noWrap w:val="0"/>
            <w:vAlign w:val="center"/>
          </w:tcPr>
          <w:p>
            <w:pPr>
              <w:pageBreakBefore w:val="0"/>
              <w:wordWrap/>
              <w:bidi w:val="0"/>
              <w:spacing w:beforeAutospacing="0" w:afterAutospacing="0" w:line="360" w:lineRule="auto"/>
              <w:jc w:val="center"/>
              <w:textAlignment w:val="auto"/>
              <w:rPr>
                <w:color w:val="auto"/>
                <w:sz w:val="24"/>
                <w:szCs w:val="24"/>
                <w:highlight w:val="none"/>
              </w:rPr>
            </w:pPr>
            <w:r>
              <w:rPr>
                <w:rFonts w:hint="eastAsia"/>
                <w:color w:val="auto"/>
                <w:sz w:val="24"/>
                <w:szCs w:val="24"/>
                <w:highlight w:val="none"/>
              </w:rPr>
              <w:t>投标报价</w:t>
            </w:r>
          </w:p>
          <w:p>
            <w:pPr>
              <w:pageBreakBefore w:val="0"/>
              <w:widowControl/>
              <w:wordWrap/>
              <w:bidi w:val="0"/>
              <w:spacing w:beforeAutospacing="0" w:afterAutospacing="0" w:line="360" w:lineRule="auto"/>
              <w:jc w:val="left"/>
              <w:textAlignment w:val="auto"/>
              <w:rPr>
                <w:rFonts w:ascii="宋体" w:hAnsi="宋体" w:cs="宋体"/>
                <w:color w:val="auto"/>
                <w:sz w:val="24"/>
                <w:szCs w:val="24"/>
                <w:highlight w:val="none"/>
              </w:rPr>
            </w:pPr>
            <w:r>
              <w:rPr>
                <w:rFonts w:hint="eastAsia" w:ascii="宋体" w:hAnsi="宋体" w:cs="宋体"/>
                <w:color w:val="auto"/>
                <w:sz w:val="24"/>
                <w:szCs w:val="24"/>
                <w:highlight w:val="none"/>
              </w:rPr>
              <w:t>（</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rPr>
              <w:t>分）</w:t>
            </w:r>
          </w:p>
        </w:tc>
        <w:tc>
          <w:tcPr>
            <w:tcW w:w="747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wordWrap/>
              <w:bidi w:val="0"/>
              <w:spacing w:beforeAutospacing="0" w:afterAutospacing="0" w:line="360" w:lineRule="auto"/>
              <w:jc w:val="left"/>
              <w:textAlignment w:val="auto"/>
              <w:rPr>
                <w:rFonts w:hint="eastAsia"/>
                <w:lang w:val="en-US" w:eastAsia="zh-CN"/>
              </w:rPr>
            </w:pPr>
            <w:r>
              <w:rPr>
                <w:rFonts w:hint="eastAsia"/>
              </w:rPr>
              <w:t>有效的投标报价与评标基准价一致得满分，每比评标基准价高一个百分点减</w:t>
            </w:r>
            <w:r>
              <w:rPr>
                <w:rFonts w:hint="eastAsia"/>
                <w:lang w:eastAsia="zh-CN"/>
              </w:rPr>
              <w:t>（</w:t>
            </w:r>
            <w:r>
              <w:rPr>
                <w:rFonts w:hint="eastAsia"/>
                <w:lang w:val="en-US" w:eastAsia="zh-CN"/>
              </w:rPr>
              <w:t>0.5至3</w:t>
            </w:r>
            <w:r>
              <w:rPr>
                <w:rFonts w:hint="eastAsia"/>
                <w:lang w:eastAsia="zh-CN"/>
              </w:rPr>
              <w:t>）</w:t>
            </w:r>
            <w:r>
              <w:rPr>
                <w:rFonts w:hint="eastAsia"/>
              </w:rPr>
              <w:t>分，每比评标基准价低一个百分点减</w:t>
            </w:r>
            <w:r>
              <w:rPr>
                <w:rFonts w:hint="eastAsia"/>
                <w:lang w:eastAsia="zh-CN"/>
              </w:rPr>
              <w:t>（</w:t>
            </w:r>
            <w:r>
              <w:rPr>
                <w:rFonts w:hint="eastAsia"/>
                <w:lang w:val="en-US" w:eastAsia="zh-CN"/>
              </w:rPr>
              <w:t>0.5至2</w:t>
            </w:r>
            <w:r>
              <w:rPr>
                <w:rFonts w:hint="eastAsia"/>
                <w:lang w:eastAsia="zh-CN"/>
              </w:rPr>
              <w:t>）</w:t>
            </w:r>
            <w:r>
              <w:rPr>
                <w:rFonts w:hint="eastAsia"/>
              </w:rPr>
              <w:t>分，不足一个百分点按</w:t>
            </w:r>
            <w:r>
              <w:rPr>
                <w:rFonts w:hint="eastAsia"/>
                <w:lang w:eastAsia="zh-CN"/>
              </w:rPr>
              <w:t>内</w:t>
            </w:r>
            <w:r>
              <w:rPr>
                <w:rFonts w:hint="eastAsia"/>
              </w:rPr>
              <w:t>插法计算。计算过程中所有</w:t>
            </w:r>
            <w:r>
              <w:rPr>
                <w:rFonts w:hint="eastAsia"/>
                <w:lang w:val="en-US" w:eastAsia="zh-CN"/>
              </w:rPr>
              <w:t>数据均保留两位小数，第三位四舍五入。</w:t>
            </w:r>
          </w:p>
          <w:p>
            <w:pPr>
              <w:pageBreakBefore w:val="0"/>
              <w:widowControl/>
              <w:wordWrap/>
              <w:bidi w:val="0"/>
              <w:spacing w:beforeAutospacing="0" w:afterAutospacing="0" w:line="360" w:lineRule="auto"/>
              <w:jc w:val="left"/>
              <w:textAlignment w:val="auto"/>
              <w:rPr>
                <w:rFonts w:hint="default" w:eastAsia="宋体"/>
                <w:lang w:val="en-US" w:eastAsia="zh-CN"/>
              </w:rPr>
            </w:pPr>
            <w:r>
              <w:rPr>
                <w:rFonts w:hint="eastAsia"/>
                <w:lang w:val="en-US" w:eastAsia="zh-CN"/>
              </w:rPr>
              <w:t>评标基准价的计算：</w:t>
            </w:r>
          </w:p>
        </w:tc>
      </w:tr>
    </w:tbl>
    <w:p>
      <w:pPr>
        <w:pStyle w:val="4"/>
        <w:pageBreakBefore w:val="0"/>
        <w:wordWrap/>
        <w:bidi w:val="0"/>
        <w:spacing w:before="0" w:beforeAutospacing="0" w:after="0" w:afterAutospacing="0" w:line="240" w:lineRule="auto"/>
        <w:textAlignment w:val="auto"/>
        <w:rPr>
          <w:color w:val="auto"/>
          <w:highlight w:val="none"/>
        </w:rPr>
      </w:pPr>
      <w:bookmarkStart w:id="756" w:name="_Toc480436714"/>
      <w:bookmarkStart w:id="757" w:name="_Toc581"/>
      <w:bookmarkStart w:id="758" w:name="_Toc12744"/>
      <w:bookmarkStart w:id="759" w:name="_Toc28854"/>
      <w:bookmarkStart w:id="760" w:name="_Toc18369"/>
      <w:bookmarkStart w:id="761" w:name="_Toc29972"/>
      <w:bookmarkStart w:id="762" w:name="_Toc1615"/>
      <w:bookmarkStart w:id="763" w:name="_Toc13825"/>
      <w:bookmarkStart w:id="764" w:name="_Toc995508137"/>
      <w:bookmarkStart w:id="765" w:name="_Toc670959352"/>
      <w:bookmarkStart w:id="766" w:name="_Toc13490"/>
      <w:bookmarkStart w:id="767" w:name="_Toc9608"/>
      <w:bookmarkStart w:id="768" w:name="_Toc84303280"/>
      <w:bookmarkStart w:id="769" w:name="_Toc25596"/>
      <w:bookmarkStart w:id="770" w:name="_Toc247527634"/>
      <w:bookmarkStart w:id="771" w:name="_Toc69756371"/>
      <w:bookmarkStart w:id="772" w:name="_Toc144974577"/>
      <w:bookmarkStart w:id="773" w:name="_Toc152042387"/>
      <w:bookmarkStart w:id="774" w:name="_Toc247514033"/>
      <w:bookmarkStart w:id="775" w:name="_Toc86587865"/>
      <w:bookmarkStart w:id="776" w:name="_Toc70061645"/>
      <w:bookmarkStart w:id="777" w:name="_Toc152045609"/>
      <w:r>
        <w:rPr>
          <w:rFonts w:hint="eastAsia"/>
          <w:color w:val="auto"/>
          <w:highlight w:val="none"/>
        </w:rPr>
        <w:t>3.评标程序</w:t>
      </w:r>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p>
    <w:p>
      <w:pPr>
        <w:pageBreakBefore w:val="0"/>
        <w:wordWrap/>
        <w:bidi w:val="0"/>
        <w:spacing w:beforeAutospacing="0" w:afterAutospacing="0" w:line="360" w:lineRule="auto"/>
        <w:ind w:firstLine="481" w:firstLineChars="200"/>
        <w:textAlignment w:val="auto"/>
        <w:rPr>
          <w:rFonts w:ascii="宋体" w:hAnsi="宋体"/>
          <w:b/>
          <w:color w:val="auto"/>
          <w:sz w:val="24"/>
          <w:highlight w:val="none"/>
        </w:rPr>
      </w:pPr>
      <w:r>
        <w:rPr>
          <w:rFonts w:hint="eastAsia" w:ascii="宋体" w:hAnsi="宋体"/>
          <w:b/>
          <w:color w:val="auto"/>
          <w:sz w:val="24"/>
          <w:highlight w:val="none"/>
        </w:rPr>
        <w:t>3.1 初步评审</w:t>
      </w:r>
    </w:p>
    <w:p>
      <w:pPr>
        <w:pageBreakBefore w:val="0"/>
        <w:wordWrap/>
        <w:bidi w:val="0"/>
        <w:spacing w:beforeAutospacing="0" w:afterAutospacing="0" w:line="360" w:lineRule="auto"/>
        <w:ind w:firstLine="480" w:firstLineChars="200"/>
        <w:jc w:val="left"/>
        <w:textAlignment w:val="auto"/>
        <w:rPr>
          <w:rFonts w:ascii="宋体" w:hAnsi="宋体"/>
          <w:color w:val="auto"/>
          <w:kern w:val="0"/>
          <w:sz w:val="24"/>
          <w:szCs w:val="24"/>
          <w:highlight w:val="none"/>
        </w:rPr>
      </w:pPr>
      <w:r>
        <w:rPr>
          <w:rFonts w:ascii="宋体" w:hAnsi="宋体"/>
          <w:color w:val="auto"/>
          <w:kern w:val="0"/>
          <w:sz w:val="24"/>
          <w:szCs w:val="24"/>
          <w:highlight w:val="none"/>
        </w:rPr>
        <w:t xml:space="preserve">3.1.1评标委员会依据本章第 </w:t>
      </w:r>
      <w:r>
        <w:rPr>
          <w:rFonts w:ascii="宋体" w:hAnsi="宋体"/>
          <w:color w:val="auto"/>
          <w:kern w:val="0"/>
          <w:sz w:val="24"/>
          <w:szCs w:val="24"/>
          <w:highlight w:val="none"/>
          <w:u w:val="single"/>
        </w:rPr>
        <w:t>2.1</w:t>
      </w:r>
      <w:r>
        <w:rPr>
          <w:rFonts w:ascii="宋体" w:hAnsi="宋体"/>
          <w:color w:val="auto"/>
          <w:kern w:val="0"/>
          <w:sz w:val="24"/>
          <w:szCs w:val="24"/>
          <w:highlight w:val="none"/>
        </w:rPr>
        <w:t>款规定的标准对投标文件进行初步评审。有一项不符合评审标准的，评</w:t>
      </w:r>
      <w:r>
        <w:rPr>
          <w:rFonts w:ascii="宋体" w:hAnsi="宋体" w:cs="Times New Roman"/>
          <w:color w:val="auto"/>
          <w:kern w:val="0"/>
          <w:sz w:val="24"/>
          <w:szCs w:val="24"/>
          <w:highlight w:val="none"/>
        </w:rPr>
        <w:t>标委员会应当否决其投标。</w:t>
      </w:r>
      <w:r>
        <w:rPr>
          <w:rFonts w:hint="eastAsia" w:ascii="宋体" w:hAnsi="宋体" w:cs="Times New Roman"/>
          <w:color w:val="auto"/>
          <w:kern w:val="0"/>
          <w:sz w:val="24"/>
          <w:szCs w:val="24"/>
          <w:highlight w:val="none"/>
        </w:rPr>
        <w:t>如果投标文件中存在缺陷或不足，但对投标文件的合法性、有效性不构成影响，评标委员会不得废标。</w:t>
      </w:r>
    </w:p>
    <w:p>
      <w:pPr>
        <w:pageBreakBefore w:val="0"/>
        <w:wordWrap/>
        <w:bidi w:val="0"/>
        <w:spacing w:beforeAutospacing="0" w:afterAutospacing="0" w:line="360" w:lineRule="auto"/>
        <w:ind w:firstLine="481" w:firstLineChars="200"/>
        <w:jc w:val="left"/>
        <w:textAlignment w:val="auto"/>
        <w:rPr>
          <w:rFonts w:ascii="宋体" w:hAnsi="宋体"/>
          <w:b/>
          <w:bCs/>
          <w:color w:val="auto"/>
          <w:kern w:val="0"/>
          <w:sz w:val="24"/>
          <w:szCs w:val="24"/>
          <w:highlight w:val="none"/>
        </w:rPr>
      </w:pPr>
      <w:r>
        <w:rPr>
          <w:rFonts w:ascii="宋体" w:hAnsi="宋体"/>
          <w:b/>
          <w:bCs/>
          <w:color w:val="auto"/>
          <w:kern w:val="0"/>
          <w:sz w:val="24"/>
          <w:szCs w:val="24"/>
          <w:highlight w:val="none"/>
        </w:rPr>
        <w:t>3.1.2投标人有以下情形之一的，评标委员会应当否决其投标：</w:t>
      </w:r>
    </w:p>
    <w:p>
      <w:pPr>
        <w:pageBreakBefore w:val="0"/>
        <w:wordWrap/>
        <w:bidi w:val="0"/>
        <w:spacing w:beforeAutospacing="0" w:afterAutospacing="0" w:line="360" w:lineRule="auto"/>
        <w:ind w:firstLine="480" w:firstLineChars="200"/>
        <w:jc w:val="left"/>
        <w:textAlignment w:val="auto"/>
        <w:rPr>
          <w:rFonts w:ascii="宋体" w:hAnsi="宋体"/>
          <w:color w:val="auto"/>
          <w:kern w:val="0"/>
          <w:sz w:val="24"/>
          <w:szCs w:val="24"/>
          <w:highlight w:val="none"/>
        </w:rPr>
      </w:pPr>
      <w:r>
        <w:rPr>
          <w:rFonts w:ascii="宋体" w:hAnsi="宋体"/>
          <w:color w:val="auto"/>
          <w:kern w:val="0"/>
          <w:sz w:val="24"/>
          <w:szCs w:val="24"/>
          <w:highlight w:val="none"/>
        </w:rPr>
        <w:t>（1）投标文件没有对招标文件的实质性要求和条件作出响应，或者对招标文件的偏差超出招标文件规定的偏差范围或最高项数；</w:t>
      </w:r>
    </w:p>
    <w:p>
      <w:pPr>
        <w:pageBreakBefore w:val="0"/>
        <w:wordWrap/>
        <w:bidi w:val="0"/>
        <w:spacing w:beforeAutospacing="0" w:afterAutospacing="0" w:line="360" w:lineRule="auto"/>
        <w:ind w:firstLine="480" w:firstLineChars="200"/>
        <w:jc w:val="left"/>
        <w:textAlignment w:val="auto"/>
        <w:rPr>
          <w:rFonts w:hint="eastAsia" w:ascii="宋体" w:hAnsi="宋体" w:eastAsia="宋体"/>
          <w:color w:val="auto"/>
          <w:kern w:val="0"/>
          <w:sz w:val="24"/>
          <w:szCs w:val="24"/>
          <w:highlight w:val="none"/>
          <w:lang w:eastAsia="zh-CN"/>
        </w:rPr>
      </w:pPr>
      <w:r>
        <w:rPr>
          <w:rFonts w:ascii="宋体" w:hAnsi="宋体"/>
          <w:color w:val="auto"/>
          <w:kern w:val="0"/>
          <w:sz w:val="24"/>
          <w:szCs w:val="24"/>
          <w:highlight w:val="none"/>
        </w:rPr>
        <w:t>（2）有串通投标、弄虚作假、行贿等违法行为</w:t>
      </w:r>
      <w:r>
        <w:rPr>
          <w:rFonts w:hint="eastAsia" w:ascii="宋体" w:hAnsi="宋体"/>
          <w:color w:val="auto"/>
          <w:kern w:val="0"/>
          <w:sz w:val="24"/>
          <w:szCs w:val="24"/>
          <w:highlight w:val="none"/>
          <w:lang w:eastAsia="zh-CN"/>
        </w:rPr>
        <w:t>；</w:t>
      </w:r>
    </w:p>
    <w:p>
      <w:pPr>
        <w:pageBreakBefore w:val="0"/>
        <w:wordWrap/>
        <w:bidi w:val="0"/>
        <w:spacing w:beforeAutospacing="0" w:afterAutospacing="0" w:line="360" w:lineRule="auto"/>
        <w:ind w:firstLine="480" w:firstLineChars="200"/>
        <w:jc w:val="left"/>
        <w:textAlignment w:val="auto"/>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（3）其他：</w:t>
      </w:r>
      <w:r>
        <w:rPr>
          <w:rFonts w:hint="eastAsia" w:ascii="宋体" w:hAnsi="宋体"/>
          <w:color w:val="auto"/>
          <w:kern w:val="0"/>
          <w:sz w:val="24"/>
          <w:szCs w:val="24"/>
          <w:highlight w:val="none"/>
          <w:u w:val="single"/>
          <w:lang w:val="en-US" w:eastAsia="zh-CN"/>
        </w:rPr>
        <w:t xml:space="preserve">                                          </w:t>
      </w:r>
      <w:r>
        <w:rPr>
          <w:rFonts w:hint="eastAsia" w:ascii="宋体" w:hAnsi="宋体"/>
          <w:color w:val="auto"/>
          <w:kern w:val="0"/>
          <w:sz w:val="24"/>
          <w:szCs w:val="24"/>
          <w:highlight w:val="none"/>
          <w:lang w:val="en-US" w:eastAsia="zh-CN"/>
        </w:rPr>
        <w:t>。</w:t>
      </w:r>
    </w:p>
    <w:p>
      <w:pPr>
        <w:pageBreakBefore w:val="0"/>
        <w:wordWrap/>
        <w:bidi w:val="0"/>
        <w:spacing w:beforeAutospacing="0" w:afterAutospacing="0" w:line="360" w:lineRule="auto"/>
        <w:ind w:firstLine="480" w:firstLineChars="200"/>
        <w:jc w:val="left"/>
        <w:textAlignment w:val="auto"/>
        <w:rPr>
          <w:rFonts w:ascii="宋体" w:hAnsi="宋体"/>
          <w:color w:val="auto"/>
          <w:kern w:val="0"/>
          <w:sz w:val="24"/>
          <w:szCs w:val="24"/>
          <w:highlight w:val="none"/>
        </w:rPr>
      </w:pPr>
      <w:r>
        <w:rPr>
          <w:rFonts w:ascii="宋体" w:hAnsi="宋体"/>
          <w:color w:val="auto"/>
          <w:kern w:val="0"/>
          <w:sz w:val="24"/>
          <w:szCs w:val="24"/>
          <w:highlight w:val="none"/>
        </w:rPr>
        <w:t>3.1.3投标报价有算术错误及其他错误的，评标委员会按以下原则要求投标人对投标报价进行修正，并要求投标人书面澄清确认。投标人拒不澄清确认的，评标委员会应当否决其投标：</w:t>
      </w:r>
    </w:p>
    <w:p>
      <w:pPr>
        <w:pageBreakBefore w:val="0"/>
        <w:wordWrap/>
        <w:bidi w:val="0"/>
        <w:spacing w:beforeAutospacing="0" w:afterAutospacing="0" w:line="360" w:lineRule="auto"/>
        <w:ind w:firstLine="480" w:firstLineChars="200"/>
        <w:textAlignment w:val="auto"/>
        <w:rPr>
          <w:rFonts w:ascii="宋体" w:hAnsi="宋体"/>
          <w:color w:val="auto"/>
          <w:sz w:val="24"/>
          <w:highlight w:val="none"/>
          <w:lang w:eastAsia="zh-TW"/>
        </w:rPr>
      </w:pPr>
      <w:r>
        <w:rPr>
          <w:rFonts w:hint="eastAsia" w:ascii="宋体" w:hAnsi="宋体"/>
          <w:color w:val="auto"/>
          <w:sz w:val="24"/>
          <w:highlight w:val="none"/>
        </w:rPr>
        <w:t>（1）</w:t>
      </w:r>
      <w:r>
        <w:rPr>
          <w:rFonts w:hint="eastAsia" w:ascii="宋体" w:hAnsi="宋体"/>
          <w:color w:val="auto"/>
          <w:sz w:val="24"/>
          <w:highlight w:val="none"/>
          <w:lang w:eastAsia="zh-TW"/>
        </w:rPr>
        <w:t>如果数字表示的金额和用文字表示的金额不一致时，应以文字表示的金额为准；</w:t>
      </w:r>
    </w:p>
    <w:p>
      <w:pPr>
        <w:pageBreakBefore w:val="0"/>
        <w:wordWrap/>
        <w:bidi w:val="0"/>
        <w:spacing w:beforeAutospacing="0" w:afterAutospacing="0" w:line="360" w:lineRule="auto"/>
        <w:ind w:firstLine="480" w:firstLineChars="200"/>
        <w:textAlignment w:val="auto"/>
        <w:rPr>
          <w:rFonts w:hint="eastAsia" w:ascii="宋体" w:hAnsi="宋体" w:eastAsia="宋体"/>
          <w:color w:val="auto"/>
          <w:sz w:val="24"/>
          <w:highlight w:val="none"/>
          <w:lang w:eastAsia="zh-CN"/>
        </w:rPr>
      </w:pPr>
      <w:r>
        <w:rPr>
          <w:rFonts w:hint="eastAsia" w:ascii="宋体" w:hAnsi="宋体"/>
          <w:color w:val="auto"/>
          <w:sz w:val="24"/>
          <w:highlight w:val="none"/>
        </w:rPr>
        <w:t>（2）</w:t>
      </w:r>
      <w:r>
        <w:rPr>
          <w:rFonts w:hint="eastAsia" w:ascii="宋体" w:hAnsi="宋体"/>
          <w:color w:val="auto"/>
          <w:sz w:val="24"/>
          <w:highlight w:val="none"/>
          <w:lang w:eastAsia="zh-TW"/>
        </w:rPr>
        <w:t>当合价、金额累加错误时，按就低不就高原则，如果累加修正值小于原累加值，则按累加修正值；如果累加修正值大于原累加值，则按原累加值</w:t>
      </w:r>
      <w:r>
        <w:rPr>
          <w:rFonts w:hint="eastAsia" w:ascii="宋体" w:hAnsi="宋体"/>
          <w:color w:val="auto"/>
          <w:sz w:val="24"/>
          <w:highlight w:val="none"/>
          <w:lang w:eastAsia="zh-CN"/>
        </w:rPr>
        <w:t>；</w:t>
      </w:r>
    </w:p>
    <w:p>
      <w:pPr>
        <w:pageBreakBefore w:val="0"/>
        <w:wordWrap/>
        <w:bidi w:val="0"/>
        <w:spacing w:beforeAutospacing="0" w:afterAutospacing="0" w:line="360" w:lineRule="auto"/>
        <w:ind w:firstLine="480" w:firstLineChars="200"/>
        <w:jc w:val="left"/>
        <w:textAlignment w:val="auto"/>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（3）其他：</w:t>
      </w:r>
      <w:r>
        <w:rPr>
          <w:rFonts w:hint="eastAsia" w:ascii="宋体" w:hAnsi="宋体"/>
          <w:color w:val="auto"/>
          <w:kern w:val="0"/>
          <w:sz w:val="24"/>
          <w:szCs w:val="24"/>
          <w:highlight w:val="none"/>
          <w:u w:val="single"/>
          <w:lang w:val="en-US" w:eastAsia="zh-CN"/>
        </w:rPr>
        <w:t xml:space="preserve">                                          </w:t>
      </w:r>
      <w:r>
        <w:rPr>
          <w:rFonts w:hint="eastAsia" w:ascii="宋体" w:hAnsi="宋体"/>
          <w:color w:val="auto"/>
          <w:kern w:val="0"/>
          <w:sz w:val="24"/>
          <w:szCs w:val="24"/>
          <w:highlight w:val="none"/>
          <w:lang w:val="en-US" w:eastAsia="zh-CN"/>
        </w:rPr>
        <w:t>。</w:t>
      </w:r>
    </w:p>
    <w:p>
      <w:pPr>
        <w:pageBreakBefore w:val="0"/>
        <w:wordWrap/>
        <w:bidi w:val="0"/>
        <w:spacing w:beforeAutospacing="0" w:afterAutospacing="0" w:line="360" w:lineRule="auto"/>
        <w:ind w:firstLine="481" w:firstLineChars="200"/>
        <w:textAlignment w:val="auto"/>
        <w:rPr>
          <w:rFonts w:ascii="宋体" w:hAnsi="宋体"/>
          <w:b/>
          <w:color w:val="auto"/>
          <w:sz w:val="24"/>
          <w:highlight w:val="none"/>
        </w:rPr>
      </w:pPr>
      <w:r>
        <w:rPr>
          <w:rFonts w:hint="eastAsia" w:ascii="宋体" w:hAnsi="宋体"/>
          <w:b/>
          <w:color w:val="auto"/>
          <w:sz w:val="24"/>
          <w:highlight w:val="none"/>
        </w:rPr>
        <w:t>3.2 详细评审</w:t>
      </w:r>
    </w:p>
    <w:p>
      <w:pPr>
        <w:pageBreakBefore w:val="0"/>
        <w:wordWrap/>
        <w:bidi w:val="0"/>
        <w:spacing w:beforeAutospacing="0" w:afterAutospacing="0" w:line="360" w:lineRule="auto"/>
        <w:ind w:left="100" w:firstLine="480" w:firstLineChars="200"/>
        <w:jc w:val="left"/>
        <w:textAlignment w:val="auto"/>
        <w:rPr>
          <w:rFonts w:hint="eastAsia" w:ascii="宋体" w:hAnsi="宋体" w:eastAsia="宋体"/>
          <w:color w:val="auto"/>
          <w:kern w:val="0"/>
          <w:sz w:val="24"/>
          <w:szCs w:val="24"/>
          <w:highlight w:val="none"/>
          <w:u w:val="none"/>
          <w:lang w:eastAsia="zh-CN"/>
        </w:rPr>
      </w:pPr>
      <w:r>
        <w:rPr>
          <w:rFonts w:ascii="宋体" w:hAnsi="宋体"/>
          <w:color w:val="auto"/>
          <w:kern w:val="0"/>
          <w:sz w:val="24"/>
          <w:szCs w:val="24"/>
          <w:highlight w:val="none"/>
          <w:u w:val="none"/>
        </w:rPr>
        <w:t>3.2.1</w:t>
      </w:r>
      <w:r>
        <w:rPr>
          <w:rFonts w:hint="eastAsia" w:ascii="宋体" w:hAnsi="宋体" w:cs="宋体"/>
          <w:color w:val="auto"/>
          <w:kern w:val="0"/>
          <w:sz w:val="24"/>
          <w:szCs w:val="24"/>
          <w:highlight w:val="none"/>
          <w:u w:val="none"/>
        </w:rPr>
        <w:t>评标委员会按本章第</w:t>
      </w:r>
      <w:r>
        <w:rPr>
          <w:rFonts w:ascii="宋体" w:hAnsi="宋体"/>
          <w:color w:val="auto"/>
          <w:kern w:val="0"/>
          <w:sz w:val="24"/>
          <w:szCs w:val="24"/>
          <w:highlight w:val="none"/>
          <w:u w:val="none"/>
        </w:rPr>
        <w:t xml:space="preserve"> 2.2</w:t>
      </w:r>
      <w:r>
        <w:rPr>
          <w:rFonts w:hint="eastAsia" w:ascii="宋体" w:hAnsi="宋体" w:cs="宋体"/>
          <w:color w:val="auto"/>
          <w:kern w:val="0"/>
          <w:sz w:val="24"/>
          <w:szCs w:val="24"/>
          <w:highlight w:val="none"/>
          <w:u w:val="none"/>
        </w:rPr>
        <w:t>款规定的量化因素和分值进行打分，并计算出综合评估得分。</w:t>
      </w:r>
      <w:r>
        <w:rPr>
          <w:rFonts w:hint="eastAsia" w:ascii="Times New Roman" w:hAnsi="Times New Roman" w:eastAsia="Calibri" w:cs="宋体"/>
          <w:color w:val="auto"/>
          <w:kern w:val="0"/>
          <w:sz w:val="24"/>
          <w:szCs w:val="24"/>
          <w:highlight w:val="none"/>
          <w:u w:val="none"/>
        </w:rPr>
        <w:t>投标人的综合得分＝技术得分</w:t>
      </w:r>
      <w:r>
        <w:rPr>
          <w:rFonts w:ascii="Times New Roman" w:hAnsi="Times New Roman" w:eastAsia="Calibri" w:cs="宋体"/>
          <w:color w:val="auto"/>
          <w:kern w:val="0"/>
          <w:sz w:val="24"/>
          <w:szCs w:val="24"/>
          <w:highlight w:val="none"/>
          <w:u w:val="none"/>
        </w:rPr>
        <w:t>+</w:t>
      </w:r>
      <w:r>
        <w:rPr>
          <w:rFonts w:hint="eastAsia" w:ascii="Times New Roman" w:hAnsi="Times New Roman" w:eastAsia="Calibri" w:cs="宋体"/>
          <w:color w:val="auto"/>
          <w:kern w:val="0"/>
          <w:sz w:val="24"/>
          <w:szCs w:val="24"/>
          <w:highlight w:val="none"/>
          <w:u w:val="none"/>
        </w:rPr>
        <w:t>商务得分</w:t>
      </w:r>
      <w:r>
        <w:rPr>
          <w:rFonts w:hint="eastAsia" w:ascii="Times New Roman" w:hAnsi="Times New Roman" w:eastAsia="宋体" w:cs="宋体"/>
          <w:color w:val="auto"/>
          <w:kern w:val="0"/>
          <w:sz w:val="24"/>
          <w:szCs w:val="24"/>
          <w:highlight w:val="none"/>
          <w:u w:val="none"/>
        </w:rPr>
        <w:t>+价格得分</w:t>
      </w:r>
      <w:r>
        <w:rPr>
          <w:rFonts w:hint="eastAsia" w:ascii="宋体" w:hAnsi="宋体"/>
          <w:color w:val="auto"/>
          <w:sz w:val="24"/>
          <w:highlight w:val="none"/>
          <w:u w:val="none"/>
        </w:rPr>
        <w:t>（所有分值均四舍五入保留小数点后两位数字）</w:t>
      </w:r>
      <w:r>
        <w:rPr>
          <w:rFonts w:hint="eastAsia" w:ascii="宋体" w:hAnsi="宋体"/>
          <w:color w:val="auto"/>
          <w:sz w:val="24"/>
          <w:highlight w:val="none"/>
          <w:u w:val="none"/>
          <w:lang w:eastAsia="zh-CN"/>
        </w:rPr>
        <w:t>。</w:t>
      </w:r>
    </w:p>
    <w:p>
      <w:pPr>
        <w:pageBreakBefore w:val="0"/>
        <w:wordWrap/>
        <w:bidi w:val="0"/>
        <w:spacing w:beforeAutospacing="0" w:afterAutospacing="0" w:line="360" w:lineRule="auto"/>
        <w:ind w:left="100" w:firstLine="480" w:firstLineChars="200"/>
        <w:jc w:val="left"/>
        <w:textAlignment w:val="auto"/>
        <w:rPr>
          <w:rFonts w:ascii="宋体" w:hAnsi="宋体" w:cs="宋体"/>
          <w:color w:val="auto"/>
          <w:kern w:val="0"/>
          <w:sz w:val="24"/>
          <w:szCs w:val="24"/>
          <w:highlight w:val="none"/>
          <w:u w:val="none"/>
        </w:rPr>
      </w:pPr>
      <w:r>
        <w:rPr>
          <w:rFonts w:hint="eastAsia" w:ascii="宋体" w:hAnsi="宋体" w:cs="宋体"/>
          <w:color w:val="auto"/>
          <w:kern w:val="0"/>
          <w:sz w:val="24"/>
          <w:szCs w:val="24"/>
          <w:highlight w:val="none"/>
          <w:u w:val="none"/>
        </w:rPr>
        <w:t>（</w:t>
      </w:r>
      <w:r>
        <w:rPr>
          <w:rFonts w:hint="eastAsia" w:ascii="宋体" w:hAnsi="宋体" w:cs="宋体"/>
          <w:color w:val="auto"/>
          <w:kern w:val="0"/>
          <w:sz w:val="24"/>
          <w:szCs w:val="24"/>
          <w:highlight w:val="none"/>
          <w:u w:val="none"/>
          <w:lang w:val="en-US" w:eastAsia="zh-CN"/>
        </w:rPr>
        <w:t>1</w:t>
      </w:r>
      <w:r>
        <w:rPr>
          <w:rFonts w:hint="eastAsia" w:ascii="宋体" w:hAnsi="宋体" w:cs="宋体"/>
          <w:color w:val="auto"/>
          <w:kern w:val="0"/>
          <w:sz w:val="24"/>
          <w:szCs w:val="24"/>
          <w:highlight w:val="none"/>
          <w:u w:val="none"/>
        </w:rPr>
        <w:t>）按本章第2.2.</w:t>
      </w:r>
      <w:r>
        <w:rPr>
          <w:rFonts w:hint="eastAsia" w:ascii="宋体" w:hAnsi="宋体" w:cs="宋体"/>
          <w:color w:val="auto"/>
          <w:kern w:val="0"/>
          <w:sz w:val="24"/>
          <w:szCs w:val="24"/>
          <w:highlight w:val="none"/>
          <w:u w:val="none"/>
          <w:lang w:val="en-US" w:eastAsia="zh-CN"/>
        </w:rPr>
        <w:t>2</w:t>
      </w:r>
      <w:r>
        <w:rPr>
          <w:rFonts w:hint="eastAsia" w:ascii="宋体" w:hAnsi="宋体" w:cs="宋体"/>
          <w:color w:val="auto"/>
          <w:kern w:val="0"/>
          <w:sz w:val="24"/>
          <w:szCs w:val="24"/>
          <w:highlight w:val="none"/>
          <w:u w:val="none"/>
        </w:rPr>
        <w:t>（</w:t>
      </w:r>
      <w:r>
        <w:rPr>
          <w:rFonts w:hint="eastAsia" w:ascii="宋体" w:hAnsi="宋体" w:cs="宋体"/>
          <w:color w:val="auto"/>
          <w:kern w:val="0"/>
          <w:sz w:val="24"/>
          <w:szCs w:val="24"/>
          <w:highlight w:val="none"/>
          <w:u w:val="none"/>
          <w:lang w:val="en-US" w:eastAsia="zh-CN"/>
        </w:rPr>
        <w:t>1</w:t>
      </w:r>
      <w:r>
        <w:rPr>
          <w:rFonts w:hint="eastAsia" w:ascii="宋体" w:hAnsi="宋体" w:cs="宋体"/>
          <w:color w:val="auto"/>
          <w:kern w:val="0"/>
          <w:sz w:val="24"/>
          <w:szCs w:val="24"/>
          <w:highlight w:val="none"/>
          <w:u w:val="none"/>
        </w:rPr>
        <w:t>）目规定的评审因素和分值对通过形式、响应性评审（技术</w:t>
      </w:r>
      <w:r>
        <w:rPr>
          <w:rFonts w:hint="eastAsia" w:ascii="宋体" w:hAnsi="宋体" w:cs="宋体"/>
          <w:color w:val="auto"/>
          <w:kern w:val="0"/>
          <w:sz w:val="24"/>
          <w:szCs w:val="24"/>
          <w:highlight w:val="none"/>
          <w:u w:val="none"/>
          <w:lang w:eastAsia="zh-CN"/>
        </w:rPr>
        <w:t>方案</w:t>
      </w:r>
      <w:r>
        <w:rPr>
          <w:rFonts w:hint="eastAsia" w:ascii="宋体" w:hAnsi="宋体" w:cs="宋体"/>
          <w:color w:val="auto"/>
          <w:kern w:val="0"/>
          <w:sz w:val="24"/>
          <w:szCs w:val="24"/>
          <w:highlight w:val="none"/>
          <w:u w:val="none"/>
        </w:rPr>
        <w:t>）评分计算出得分</w:t>
      </w:r>
      <w:r>
        <w:rPr>
          <w:rFonts w:hint="eastAsia" w:ascii="宋体" w:hAnsi="宋体" w:cs="宋体"/>
          <w:color w:val="auto"/>
          <w:kern w:val="0"/>
          <w:sz w:val="24"/>
          <w:szCs w:val="24"/>
          <w:highlight w:val="none"/>
          <w:u w:val="none"/>
          <w:lang w:eastAsia="zh-CN"/>
        </w:rPr>
        <w:t>（暗标评审）</w:t>
      </w:r>
      <w:r>
        <w:rPr>
          <w:rFonts w:hint="eastAsia" w:ascii="宋体" w:hAnsi="宋体" w:cs="宋体"/>
          <w:color w:val="auto"/>
          <w:kern w:val="0"/>
          <w:sz w:val="24"/>
          <w:szCs w:val="24"/>
          <w:highlight w:val="none"/>
          <w:u w:val="none"/>
        </w:rPr>
        <w:t>；</w:t>
      </w:r>
    </w:p>
    <w:p>
      <w:pPr>
        <w:pageBreakBefore w:val="0"/>
        <w:wordWrap/>
        <w:bidi w:val="0"/>
        <w:spacing w:beforeAutospacing="0" w:afterAutospacing="0" w:line="360" w:lineRule="auto"/>
        <w:ind w:left="100" w:firstLine="480" w:firstLineChars="200"/>
        <w:jc w:val="left"/>
        <w:textAlignment w:val="auto"/>
        <w:rPr>
          <w:rFonts w:ascii="宋体" w:hAnsi="宋体" w:cs="宋体"/>
          <w:color w:val="auto"/>
          <w:kern w:val="0"/>
          <w:sz w:val="24"/>
          <w:szCs w:val="24"/>
          <w:highlight w:val="none"/>
          <w:u w:val="none"/>
        </w:rPr>
      </w:pPr>
      <w:r>
        <w:rPr>
          <w:rFonts w:hint="eastAsia" w:ascii="宋体" w:hAnsi="宋体" w:cs="宋体"/>
          <w:color w:val="auto"/>
          <w:kern w:val="0"/>
          <w:sz w:val="24"/>
          <w:szCs w:val="24"/>
          <w:highlight w:val="none"/>
          <w:u w:val="none"/>
        </w:rPr>
        <w:t>（</w:t>
      </w:r>
      <w:r>
        <w:rPr>
          <w:rFonts w:hint="eastAsia" w:ascii="宋体" w:hAnsi="宋体" w:cs="宋体"/>
          <w:color w:val="auto"/>
          <w:kern w:val="0"/>
          <w:sz w:val="24"/>
          <w:szCs w:val="24"/>
          <w:highlight w:val="none"/>
          <w:u w:val="none"/>
          <w:lang w:val="en-US" w:eastAsia="zh-CN"/>
        </w:rPr>
        <w:t>2</w:t>
      </w:r>
      <w:r>
        <w:rPr>
          <w:rFonts w:hint="eastAsia" w:ascii="宋体" w:hAnsi="宋体" w:cs="宋体"/>
          <w:color w:val="auto"/>
          <w:kern w:val="0"/>
          <w:sz w:val="24"/>
          <w:szCs w:val="24"/>
          <w:highlight w:val="none"/>
          <w:u w:val="none"/>
        </w:rPr>
        <w:t>）按本章第2.2.</w:t>
      </w:r>
      <w:r>
        <w:rPr>
          <w:rFonts w:hint="eastAsia" w:ascii="宋体" w:hAnsi="宋体" w:cs="宋体"/>
          <w:color w:val="auto"/>
          <w:kern w:val="0"/>
          <w:sz w:val="24"/>
          <w:szCs w:val="24"/>
          <w:highlight w:val="none"/>
          <w:u w:val="none"/>
          <w:lang w:val="en-US" w:eastAsia="zh-CN"/>
        </w:rPr>
        <w:t>2</w:t>
      </w:r>
      <w:r>
        <w:rPr>
          <w:rFonts w:hint="eastAsia" w:ascii="宋体" w:hAnsi="宋体" w:cs="宋体"/>
          <w:color w:val="auto"/>
          <w:kern w:val="0"/>
          <w:sz w:val="24"/>
          <w:szCs w:val="24"/>
          <w:highlight w:val="none"/>
          <w:u w:val="none"/>
        </w:rPr>
        <w:t>（</w:t>
      </w:r>
      <w:r>
        <w:rPr>
          <w:rFonts w:hint="eastAsia" w:ascii="宋体" w:hAnsi="宋体" w:cs="宋体"/>
          <w:color w:val="auto"/>
          <w:kern w:val="0"/>
          <w:sz w:val="24"/>
          <w:szCs w:val="24"/>
          <w:highlight w:val="none"/>
          <w:u w:val="none"/>
          <w:lang w:val="en-US" w:eastAsia="zh-CN"/>
        </w:rPr>
        <w:t>2</w:t>
      </w:r>
      <w:r>
        <w:rPr>
          <w:rFonts w:hint="eastAsia" w:ascii="宋体" w:hAnsi="宋体" w:cs="宋体"/>
          <w:color w:val="auto"/>
          <w:kern w:val="0"/>
          <w:sz w:val="24"/>
          <w:szCs w:val="24"/>
          <w:highlight w:val="none"/>
          <w:u w:val="none"/>
        </w:rPr>
        <w:t>）目规定的评审因素和分值对通过形式、资格、响应性评审（商务</w:t>
      </w:r>
      <w:r>
        <w:rPr>
          <w:rFonts w:hint="eastAsia" w:ascii="宋体" w:hAnsi="宋体" w:cs="宋体"/>
          <w:color w:val="auto"/>
          <w:kern w:val="0"/>
          <w:sz w:val="24"/>
          <w:szCs w:val="24"/>
          <w:highlight w:val="none"/>
          <w:u w:val="none"/>
          <w:lang w:eastAsia="zh-CN"/>
        </w:rPr>
        <w:t>部分</w:t>
      </w:r>
      <w:r>
        <w:rPr>
          <w:rFonts w:hint="eastAsia" w:ascii="宋体" w:hAnsi="宋体" w:cs="宋体"/>
          <w:color w:val="auto"/>
          <w:kern w:val="0"/>
          <w:sz w:val="24"/>
          <w:szCs w:val="24"/>
          <w:highlight w:val="none"/>
          <w:u w:val="none"/>
        </w:rPr>
        <w:t>）评分计算出得分；</w:t>
      </w:r>
    </w:p>
    <w:p>
      <w:pPr>
        <w:pageBreakBefore w:val="0"/>
        <w:wordWrap/>
        <w:bidi w:val="0"/>
        <w:spacing w:beforeAutospacing="0" w:afterAutospacing="0" w:line="360" w:lineRule="auto"/>
        <w:ind w:left="100" w:firstLine="480" w:firstLineChars="200"/>
        <w:jc w:val="left"/>
        <w:textAlignment w:val="auto"/>
        <w:rPr>
          <w:rFonts w:hint="eastAsia" w:ascii="宋体" w:hAnsi="宋体" w:eastAsia="宋体" w:cs="宋体"/>
          <w:color w:val="auto"/>
          <w:kern w:val="0"/>
          <w:sz w:val="24"/>
          <w:szCs w:val="24"/>
          <w:highlight w:val="none"/>
          <w:u w:val="none"/>
          <w:lang w:eastAsia="zh-CN"/>
        </w:rPr>
      </w:pPr>
      <w:r>
        <w:rPr>
          <w:rFonts w:hint="eastAsia" w:ascii="宋体" w:hAnsi="宋体" w:cs="宋体"/>
          <w:color w:val="auto"/>
          <w:kern w:val="0"/>
          <w:sz w:val="24"/>
          <w:szCs w:val="24"/>
          <w:highlight w:val="none"/>
          <w:u w:val="none"/>
        </w:rPr>
        <w:t>（</w:t>
      </w:r>
      <w:r>
        <w:rPr>
          <w:rFonts w:hint="eastAsia" w:ascii="宋体" w:hAnsi="宋体" w:cs="宋体"/>
          <w:color w:val="auto"/>
          <w:kern w:val="0"/>
          <w:sz w:val="24"/>
          <w:szCs w:val="24"/>
          <w:highlight w:val="none"/>
          <w:u w:val="none"/>
          <w:lang w:val="en-US" w:eastAsia="zh-CN"/>
        </w:rPr>
        <w:t>3</w:t>
      </w:r>
      <w:r>
        <w:rPr>
          <w:rFonts w:hint="eastAsia" w:ascii="宋体" w:hAnsi="宋体" w:cs="宋体"/>
          <w:color w:val="auto"/>
          <w:kern w:val="0"/>
          <w:sz w:val="24"/>
          <w:szCs w:val="24"/>
          <w:highlight w:val="none"/>
          <w:u w:val="none"/>
        </w:rPr>
        <w:t>）按本章第2.2.</w:t>
      </w:r>
      <w:r>
        <w:rPr>
          <w:rFonts w:hint="eastAsia" w:ascii="宋体" w:hAnsi="宋体" w:cs="宋体"/>
          <w:color w:val="auto"/>
          <w:kern w:val="0"/>
          <w:sz w:val="24"/>
          <w:szCs w:val="24"/>
          <w:highlight w:val="none"/>
          <w:u w:val="none"/>
          <w:lang w:val="en-US" w:eastAsia="zh-CN"/>
        </w:rPr>
        <w:t>2</w:t>
      </w:r>
      <w:r>
        <w:rPr>
          <w:rFonts w:hint="eastAsia" w:ascii="宋体" w:hAnsi="宋体" w:cs="宋体"/>
          <w:color w:val="auto"/>
          <w:kern w:val="0"/>
          <w:sz w:val="24"/>
          <w:szCs w:val="24"/>
          <w:highlight w:val="none"/>
          <w:u w:val="none"/>
        </w:rPr>
        <w:t>（3）目规定的评审因素和分值对通过形式、响应性评审（</w:t>
      </w:r>
      <w:r>
        <w:rPr>
          <w:rFonts w:hint="eastAsia" w:ascii="宋体" w:hAnsi="宋体" w:cs="宋体"/>
          <w:color w:val="auto"/>
          <w:kern w:val="0"/>
          <w:sz w:val="24"/>
          <w:szCs w:val="24"/>
          <w:highlight w:val="none"/>
          <w:u w:val="none"/>
          <w:lang w:eastAsia="zh-CN"/>
        </w:rPr>
        <w:t>投标报价</w:t>
      </w:r>
      <w:r>
        <w:rPr>
          <w:rFonts w:hint="eastAsia" w:ascii="宋体" w:hAnsi="宋体" w:cs="宋体"/>
          <w:color w:val="auto"/>
          <w:kern w:val="0"/>
          <w:sz w:val="24"/>
          <w:szCs w:val="24"/>
          <w:highlight w:val="none"/>
          <w:u w:val="none"/>
        </w:rPr>
        <w:t>）评分计算出得分；</w:t>
      </w:r>
      <w:r>
        <w:rPr>
          <w:rFonts w:hint="eastAsia" w:ascii="宋体" w:hAnsi="宋体" w:cs="宋体"/>
          <w:color w:val="auto"/>
          <w:kern w:val="0"/>
          <w:sz w:val="24"/>
          <w:szCs w:val="24"/>
          <w:highlight w:val="none"/>
        </w:rPr>
        <w:t>评标委员会在评标报告签字后，本项目评标办法的</w:t>
      </w:r>
      <w:r>
        <w:rPr>
          <w:rFonts w:hint="eastAsia" w:ascii="宋体" w:hAnsi="宋体" w:cs="宋体"/>
          <w:b w:val="0"/>
          <w:color w:val="auto"/>
          <w:kern w:val="0"/>
          <w:sz w:val="24"/>
          <w:szCs w:val="24"/>
          <w:highlight w:val="none"/>
        </w:rPr>
        <w:t>评标基准价</w:t>
      </w:r>
      <w:r>
        <w:rPr>
          <w:rFonts w:hint="eastAsia" w:ascii="宋体" w:hAnsi="宋体" w:cs="宋体"/>
          <w:color w:val="auto"/>
          <w:kern w:val="0"/>
          <w:sz w:val="24"/>
          <w:szCs w:val="24"/>
          <w:highlight w:val="none"/>
        </w:rPr>
        <w:t>不因招投标当事人质疑、投诉、复议以及其他任何情形而改变，但评标过程中的计算错误可做调整</w:t>
      </w:r>
      <w:r>
        <w:rPr>
          <w:rFonts w:hint="eastAsia" w:ascii="宋体" w:hAnsi="宋体" w:cs="宋体"/>
          <w:color w:val="auto"/>
          <w:kern w:val="0"/>
          <w:sz w:val="24"/>
          <w:szCs w:val="24"/>
          <w:highlight w:val="none"/>
          <w:lang w:eastAsia="zh-CN"/>
        </w:rPr>
        <w:t>；</w:t>
      </w:r>
    </w:p>
    <w:p>
      <w:pPr>
        <w:pageBreakBefore w:val="0"/>
        <w:wordWrap/>
        <w:bidi w:val="0"/>
        <w:spacing w:beforeAutospacing="0" w:afterAutospacing="0" w:line="360" w:lineRule="auto"/>
        <w:ind w:left="100" w:firstLine="480" w:firstLineChars="200"/>
        <w:jc w:val="left"/>
        <w:textAlignment w:val="auto"/>
        <w:rPr>
          <w:rFonts w:hint="eastAsia" w:eastAsia="宋体"/>
          <w:color w:val="auto"/>
          <w:highlight w:val="none"/>
          <w:u w:val="none"/>
          <w:lang w:eastAsia="zh-CN"/>
        </w:rPr>
      </w:pPr>
      <w:r>
        <w:rPr>
          <w:rFonts w:hint="eastAsia" w:ascii="宋体" w:hAnsi="宋体" w:cs="宋体"/>
          <w:color w:val="auto"/>
          <w:kern w:val="0"/>
          <w:sz w:val="24"/>
          <w:szCs w:val="24"/>
          <w:highlight w:val="none"/>
          <w:u w:val="none"/>
        </w:rPr>
        <w:t>（</w:t>
      </w:r>
      <w:r>
        <w:rPr>
          <w:rFonts w:hint="eastAsia" w:ascii="宋体" w:hAnsi="宋体" w:cs="宋体"/>
          <w:color w:val="auto"/>
          <w:kern w:val="0"/>
          <w:sz w:val="24"/>
          <w:szCs w:val="24"/>
          <w:highlight w:val="none"/>
          <w:u w:val="none"/>
          <w:lang w:val="en-US" w:eastAsia="zh-CN"/>
        </w:rPr>
        <w:t>4</w:t>
      </w:r>
      <w:r>
        <w:rPr>
          <w:rFonts w:hint="eastAsia" w:ascii="宋体" w:hAnsi="宋体" w:cs="宋体"/>
          <w:color w:val="auto"/>
          <w:kern w:val="0"/>
          <w:sz w:val="24"/>
          <w:szCs w:val="24"/>
          <w:highlight w:val="none"/>
          <w:u w:val="none"/>
        </w:rPr>
        <w:t>）评标委员会揭晓投标人身份</w:t>
      </w:r>
      <w:r>
        <w:rPr>
          <w:rFonts w:hint="eastAsia" w:ascii="宋体" w:hAnsi="宋体" w:cs="宋体"/>
          <w:color w:val="auto"/>
          <w:kern w:val="0"/>
          <w:sz w:val="24"/>
          <w:szCs w:val="24"/>
          <w:highlight w:val="none"/>
          <w:u w:val="none"/>
          <w:lang w:eastAsia="zh-CN"/>
        </w:rPr>
        <w:t>；</w:t>
      </w:r>
    </w:p>
    <w:p>
      <w:pPr>
        <w:pageBreakBefore w:val="0"/>
        <w:wordWrap/>
        <w:bidi w:val="0"/>
        <w:spacing w:beforeAutospacing="0" w:afterAutospacing="0" w:line="360" w:lineRule="auto"/>
        <w:ind w:left="100" w:firstLine="480" w:firstLineChars="200"/>
        <w:jc w:val="left"/>
        <w:textAlignment w:val="auto"/>
        <w:rPr>
          <w:rFonts w:ascii="宋体" w:hAnsi="宋体"/>
          <w:color w:val="auto"/>
          <w:kern w:val="0"/>
          <w:sz w:val="24"/>
          <w:szCs w:val="24"/>
          <w:highlight w:val="none"/>
          <w:u w:val="none"/>
        </w:rPr>
      </w:pPr>
      <w:r>
        <w:rPr>
          <w:rFonts w:hint="eastAsia" w:ascii="宋体" w:hAnsi="宋体" w:cs="宋体"/>
          <w:color w:val="auto"/>
          <w:kern w:val="0"/>
          <w:sz w:val="24"/>
          <w:szCs w:val="24"/>
          <w:highlight w:val="none"/>
          <w:u w:val="none"/>
        </w:rPr>
        <w:t>（5）评标委员会按只有通过初步评审的投标人的投标文件方可进入下一阶段评审的评审原则，在揭晓投标人身份后，根据初步评审结果，否决未通过初步评审的投标人的投标，取消其得分，且不再进入得分汇总阶段。</w:t>
      </w:r>
    </w:p>
    <w:p>
      <w:pPr>
        <w:pageBreakBefore w:val="0"/>
        <w:wordWrap/>
        <w:bidi w:val="0"/>
        <w:spacing w:beforeAutospacing="0" w:afterAutospacing="0" w:line="360" w:lineRule="auto"/>
        <w:ind w:left="100" w:firstLine="480" w:firstLineChars="200"/>
        <w:jc w:val="left"/>
        <w:textAlignment w:val="auto"/>
        <w:rPr>
          <w:rFonts w:ascii="宋体" w:hAnsi="宋体"/>
          <w:color w:val="auto"/>
          <w:kern w:val="0"/>
          <w:sz w:val="24"/>
          <w:szCs w:val="24"/>
          <w:highlight w:val="none"/>
          <w:u w:val="none"/>
        </w:rPr>
      </w:pPr>
      <w:r>
        <w:rPr>
          <w:rFonts w:hint="eastAsia" w:ascii="宋体" w:hAnsi="宋体"/>
          <w:color w:val="auto"/>
          <w:kern w:val="0"/>
          <w:sz w:val="24"/>
          <w:szCs w:val="24"/>
          <w:highlight w:val="none"/>
          <w:u w:val="none"/>
        </w:rPr>
        <w:t>3.3 中标候选人排序：评标委员会按照招标文件中规定的评标办法，推荐综合得分最高的投标人为第一中标候选人，得分次高的投标人为第二中标候选人，以此类推。综合评分相等时，以投标报价低的优先；投标报价相等的，以商务部分得分高的优先；商务部分得分也相等的，则对具有相同情况的投标人，由评标委员会采用记名投票的方式，确定中标候选人的排序。</w:t>
      </w:r>
    </w:p>
    <w:p>
      <w:pPr>
        <w:pStyle w:val="4"/>
        <w:pageBreakBefore w:val="0"/>
        <w:wordWrap/>
        <w:bidi w:val="0"/>
        <w:spacing w:before="0" w:beforeAutospacing="0" w:after="0" w:afterAutospacing="0" w:line="240" w:lineRule="auto"/>
        <w:textAlignment w:val="auto"/>
        <w:rPr>
          <w:color w:val="auto"/>
          <w:highlight w:val="none"/>
        </w:rPr>
      </w:pPr>
      <w:bookmarkStart w:id="778" w:name="_Toc29437"/>
      <w:bookmarkStart w:id="779" w:name="_Toc11539"/>
      <w:bookmarkStart w:id="780" w:name="_Toc1227970927"/>
      <w:bookmarkStart w:id="781" w:name="_Toc780062554"/>
      <w:bookmarkStart w:id="782" w:name="_Toc7214"/>
      <w:bookmarkStart w:id="783" w:name="_Toc2111453899"/>
      <w:bookmarkStart w:id="784" w:name="_Toc14611"/>
      <w:bookmarkStart w:id="785" w:name="_Toc27443"/>
      <w:bookmarkStart w:id="786" w:name="_Toc27700"/>
      <w:bookmarkStart w:id="787" w:name="_Toc4415"/>
      <w:bookmarkStart w:id="788" w:name="_Toc354155494"/>
      <w:bookmarkStart w:id="789" w:name="_Toc3762"/>
      <w:r>
        <w:rPr>
          <w:rFonts w:hint="eastAsia"/>
          <w:color w:val="auto"/>
          <w:highlight w:val="none"/>
          <w:lang w:val="en-US" w:eastAsia="zh-CN"/>
        </w:rPr>
        <w:t>4</w:t>
      </w:r>
      <w:r>
        <w:rPr>
          <w:rFonts w:hint="eastAsia"/>
          <w:color w:val="auto"/>
          <w:highlight w:val="none"/>
        </w:rPr>
        <w:t>.无效投标文件的认定</w:t>
      </w:r>
      <w:bookmarkEnd w:id="778"/>
      <w:bookmarkEnd w:id="779"/>
      <w:bookmarkEnd w:id="780"/>
      <w:bookmarkEnd w:id="781"/>
      <w:bookmarkEnd w:id="782"/>
      <w:bookmarkEnd w:id="783"/>
      <w:bookmarkEnd w:id="784"/>
      <w:bookmarkEnd w:id="785"/>
      <w:bookmarkEnd w:id="786"/>
      <w:bookmarkEnd w:id="787"/>
      <w:bookmarkEnd w:id="788"/>
      <w:bookmarkEnd w:id="789"/>
    </w:p>
    <w:p>
      <w:pPr>
        <w:pageBreakBefore w:val="0"/>
        <w:wordWrap/>
        <w:bidi w:val="0"/>
        <w:spacing w:beforeAutospacing="0" w:afterAutospacing="0" w:line="360" w:lineRule="auto"/>
        <w:ind w:firstLine="480" w:firstLineChars="200"/>
        <w:textAlignment w:val="auto"/>
        <w:rPr>
          <w:rFonts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.1  投标方案经评标委员会鉴定属明显抄袭。</w:t>
      </w:r>
    </w:p>
    <w:p>
      <w:pPr>
        <w:pageBreakBefore w:val="0"/>
        <w:wordWrap/>
        <w:bidi w:val="0"/>
        <w:spacing w:beforeAutospacing="0" w:afterAutospacing="0" w:line="360" w:lineRule="auto"/>
        <w:ind w:firstLine="480" w:firstLineChars="200"/>
        <w:textAlignment w:val="auto"/>
        <w:rPr>
          <w:rFonts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.2  投标人提供严重虚假资料和信息，或者不能兑现投标承诺。</w:t>
      </w:r>
    </w:p>
    <w:p>
      <w:pPr>
        <w:pageBreakBefore w:val="0"/>
        <w:wordWrap/>
        <w:bidi w:val="0"/>
        <w:spacing w:beforeAutospacing="0" w:afterAutospacing="0" w:line="360" w:lineRule="auto"/>
        <w:ind w:firstLine="480" w:firstLineChars="200"/>
        <w:textAlignment w:val="auto"/>
        <w:rPr>
          <w:rFonts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.3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pStyle w:val="4"/>
        <w:pageBreakBefore w:val="0"/>
        <w:wordWrap/>
        <w:bidi w:val="0"/>
        <w:spacing w:before="0" w:beforeAutospacing="0" w:after="0" w:afterAutospacing="0" w:line="240" w:lineRule="auto"/>
        <w:textAlignment w:val="auto"/>
        <w:rPr>
          <w:color w:val="auto"/>
          <w:highlight w:val="none"/>
        </w:rPr>
      </w:pPr>
      <w:bookmarkStart w:id="790" w:name="_Toc21759"/>
      <w:bookmarkStart w:id="791" w:name="_Toc11524"/>
      <w:bookmarkStart w:id="792" w:name="_Toc102090602"/>
      <w:bookmarkStart w:id="793" w:name="_Toc1643967326"/>
      <w:bookmarkStart w:id="794" w:name="_Toc18512"/>
      <w:bookmarkStart w:id="795" w:name="_Toc1491501500"/>
      <w:bookmarkStart w:id="796" w:name="_Toc12143"/>
      <w:bookmarkStart w:id="797" w:name="_Toc32303"/>
      <w:bookmarkStart w:id="798" w:name="_Toc26280"/>
      <w:bookmarkStart w:id="799" w:name="_Toc649409098"/>
      <w:bookmarkStart w:id="800" w:name="_Toc32529"/>
      <w:bookmarkStart w:id="801" w:name="_Toc8375"/>
      <w:r>
        <w:rPr>
          <w:rFonts w:hint="eastAsia"/>
          <w:color w:val="auto"/>
          <w:highlight w:val="none"/>
          <w:lang w:val="en-US" w:eastAsia="zh-CN"/>
        </w:rPr>
        <w:t>5</w:t>
      </w:r>
      <w:r>
        <w:rPr>
          <w:rFonts w:hint="eastAsia"/>
          <w:color w:val="auto"/>
          <w:highlight w:val="none"/>
        </w:rPr>
        <w:t>.编写评标报告</w:t>
      </w:r>
      <w:bookmarkEnd w:id="790"/>
      <w:bookmarkEnd w:id="791"/>
      <w:bookmarkEnd w:id="792"/>
      <w:bookmarkEnd w:id="793"/>
      <w:bookmarkEnd w:id="794"/>
      <w:bookmarkEnd w:id="795"/>
      <w:bookmarkEnd w:id="796"/>
      <w:bookmarkEnd w:id="797"/>
      <w:bookmarkEnd w:id="798"/>
      <w:bookmarkEnd w:id="799"/>
      <w:bookmarkEnd w:id="800"/>
      <w:bookmarkEnd w:id="801"/>
    </w:p>
    <w:p>
      <w:pPr>
        <w:pageBreakBefore w:val="0"/>
        <w:wordWrap/>
        <w:bidi w:val="0"/>
        <w:spacing w:beforeAutospacing="0" w:afterAutospacing="0" w:line="360" w:lineRule="auto"/>
        <w:ind w:firstLine="480" w:firstLineChars="200"/>
        <w:textAlignment w:val="auto"/>
        <w:rPr>
          <w:rFonts w:ascii="宋体" w:hAnsi="宋体"/>
          <w:color w:val="auto"/>
          <w:sz w:val="24"/>
          <w:highlight w:val="none"/>
        </w:rPr>
      </w:pPr>
      <w:r>
        <w:rPr>
          <w:rFonts w:hint="eastAsia" w:ascii="宋体" w:hAnsi="宋体"/>
          <w:color w:val="auto"/>
          <w:sz w:val="24"/>
          <w:highlight w:val="none"/>
        </w:rPr>
        <w:t>评标委员会根据评标委员会成员的评审结果，编写评标报告，确定所有投标单位的排名。评标报告由评标委员会全体成员签字，对评标结论持有异议的评标委员会成员可以书面形式阐述其不同意见和理由。评标委员会成员拒绝在评标报告上签字且不陈述其不同意见和理由的，视为同意评标结论，评标委员会应当对此作出书面说明并记录在案。</w:t>
      </w:r>
    </w:p>
    <w:p>
      <w:pPr>
        <w:pStyle w:val="3"/>
        <w:ind w:firstLine="216"/>
        <w:jc w:val="center"/>
        <w:rPr>
          <w:color w:val="auto"/>
          <w:highlight w:val="none"/>
        </w:rPr>
      </w:pPr>
      <w:bookmarkStart w:id="802" w:name="_Toc14568"/>
      <w:bookmarkStart w:id="803" w:name="_Toc1881692093"/>
      <w:bookmarkStart w:id="804" w:name="_Toc29723"/>
      <w:bookmarkStart w:id="805" w:name="_Toc317114859"/>
      <w:bookmarkStart w:id="806" w:name="_Toc343883783"/>
      <w:bookmarkStart w:id="807" w:name="_Toc4922"/>
      <w:bookmarkStart w:id="808" w:name="_Toc2146870805"/>
      <w:bookmarkStart w:id="809" w:name="_Toc13783"/>
      <w:r>
        <w:rPr>
          <w:rFonts w:hint="eastAsia"/>
          <w:color w:val="auto"/>
          <w:highlight w:val="none"/>
        </w:rPr>
        <w:br w:type="page"/>
      </w:r>
      <w:bookmarkStart w:id="810" w:name="_Toc1314"/>
      <w:bookmarkStart w:id="811" w:name="_Toc13316"/>
      <w:bookmarkStart w:id="812" w:name="_Toc23930"/>
      <w:r>
        <w:rPr>
          <w:rFonts w:hint="eastAsia"/>
          <w:color w:val="auto"/>
          <w:highlight w:val="none"/>
        </w:rPr>
        <w:t>第四章</w:t>
      </w:r>
      <w:r>
        <w:rPr>
          <w:rFonts w:hint="eastAsia"/>
          <w:color w:val="auto"/>
          <w:highlight w:val="none"/>
          <w:lang w:val="en-US" w:eastAsia="zh-CN"/>
        </w:rPr>
        <w:t xml:space="preserve"> </w:t>
      </w:r>
      <w:r>
        <w:rPr>
          <w:rFonts w:hint="eastAsia"/>
          <w:color w:val="auto"/>
          <w:highlight w:val="none"/>
        </w:rPr>
        <w:t>合同条款及格式</w:t>
      </w:r>
      <w:bookmarkEnd w:id="770"/>
      <w:bookmarkEnd w:id="771"/>
      <w:bookmarkEnd w:id="772"/>
      <w:bookmarkEnd w:id="773"/>
      <w:bookmarkEnd w:id="774"/>
      <w:bookmarkEnd w:id="775"/>
      <w:bookmarkEnd w:id="776"/>
      <w:bookmarkEnd w:id="777"/>
      <w:bookmarkEnd w:id="802"/>
      <w:bookmarkEnd w:id="803"/>
      <w:bookmarkEnd w:id="804"/>
      <w:bookmarkEnd w:id="805"/>
      <w:bookmarkEnd w:id="806"/>
      <w:bookmarkEnd w:id="807"/>
      <w:bookmarkEnd w:id="808"/>
      <w:bookmarkEnd w:id="809"/>
      <w:bookmarkEnd w:id="810"/>
      <w:bookmarkEnd w:id="811"/>
      <w:bookmarkEnd w:id="812"/>
      <w:bookmarkStart w:id="813" w:name="_Toc152042388"/>
      <w:bookmarkStart w:id="814" w:name="_Toc247514034"/>
      <w:bookmarkStart w:id="815" w:name="_Toc184635097"/>
      <w:bookmarkStart w:id="816" w:name="_Toc152045610"/>
      <w:bookmarkStart w:id="817" w:name="_Toc144974578"/>
      <w:bookmarkStart w:id="818" w:name="_Toc247527635"/>
    </w:p>
    <w:bookmarkEnd w:id="813"/>
    <w:bookmarkEnd w:id="814"/>
    <w:bookmarkEnd w:id="815"/>
    <w:bookmarkEnd w:id="816"/>
    <w:bookmarkEnd w:id="817"/>
    <w:bookmarkEnd w:id="818"/>
    <w:p>
      <w:pPr>
        <w:pStyle w:val="21"/>
        <w:spacing w:after="120"/>
        <w:ind w:firstLine="3080" w:firstLineChars="700"/>
        <w:jc w:val="both"/>
        <w:rPr>
          <w:rFonts w:hint="eastAsia" w:ascii="宋体" w:hAnsi="宋体" w:eastAsia="宋体" w:cs="方正小标宋简体"/>
          <w:b w:val="0"/>
          <w:bCs/>
          <w:color w:val="auto"/>
          <w:sz w:val="44"/>
          <w:szCs w:val="44"/>
          <w:highlight w:val="none"/>
          <w:u w:val="single"/>
          <w:lang w:val="en-US" w:eastAsia="zh-CN"/>
        </w:rPr>
      </w:pPr>
    </w:p>
    <w:p>
      <w:pPr>
        <w:pStyle w:val="21"/>
        <w:spacing w:after="120"/>
        <w:ind w:firstLine="3080" w:firstLineChars="700"/>
        <w:jc w:val="both"/>
        <w:rPr>
          <w:rFonts w:hint="eastAsia" w:ascii="宋体" w:hAnsi="宋体" w:eastAsia="宋体" w:cs="方正小标宋简体"/>
          <w:b w:val="0"/>
          <w:bCs/>
          <w:color w:val="auto"/>
          <w:sz w:val="44"/>
          <w:szCs w:val="44"/>
          <w:highlight w:val="none"/>
          <w:u w:val="single"/>
          <w:lang w:val="en-US" w:eastAsia="zh-CN"/>
        </w:rPr>
      </w:pPr>
    </w:p>
    <w:p>
      <w:pPr>
        <w:pStyle w:val="21"/>
        <w:spacing w:after="120"/>
        <w:ind w:firstLine="3080" w:firstLineChars="700"/>
        <w:jc w:val="both"/>
        <w:rPr>
          <w:rFonts w:hint="eastAsia" w:ascii="宋体" w:hAnsi="宋体" w:eastAsia="宋体" w:cs="方正小标宋简体"/>
          <w:b w:val="0"/>
          <w:bCs/>
          <w:color w:val="auto"/>
          <w:sz w:val="44"/>
          <w:szCs w:val="44"/>
          <w:highlight w:val="none"/>
          <w:u w:val="single"/>
          <w:lang w:val="en-US" w:eastAsia="zh-CN"/>
        </w:rPr>
      </w:pPr>
      <w:r>
        <w:rPr>
          <w:rFonts w:hint="eastAsia" w:ascii="宋体" w:hAnsi="宋体" w:eastAsia="宋体" w:cs="方正小标宋简体"/>
          <w:b w:val="0"/>
          <w:bCs/>
          <w:color w:val="auto"/>
          <w:sz w:val="44"/>
          <w:szCs w:val="44"/>
          <w:highlight w:val="none"/>
          <w:u w:val="single"/>
          <w:lang w:val="en-US" w:eastAsia="zh-CN"/>
        </w:rPr>
        <w:t>（项目名称）</w:t>
      </w:r>
    </w:p>
    <w:p>
      <w:pPr>
        <w:jc w:val="center"/>
        <w:rPr>
          <w:color w:val="auto"/>
          <w:sz w:val="48"/>
          <w:szCs w:val="48"/>
          <w:highlight w:val="none"/>
        </w:rPr>
      </w:pPr>
      <w:bookmarkStart w:id="819" w:name="_Toc395953885"/>
      <w:bookmarkStart w:id="820" w:name="_Toc6384"/>
      <w:bookmarkStart w:id="821" w:name="_Toc1906846797"/>
      <w:bookmarkStart w:id="822" w:name="_Toc8324"/>
      <w:bookmarkStart w:id="823" w:name="_Toc619265777"/>
      <w:bookmarkStart w:id="824" w:name="_Toc60484530"/>
      <w:bookmarkStart w:id="825" w:name="_Toc8505"/>
      <w:bookmarkStart w:id="826" w:name="_Toc25126"/>
      <w:r>
        <w:rPr>
          <w:rFonts w:hint="eastAsia"/>
          <w:color w:val="auto"/>
          <w:sz w:val="48"/>
          <w:szCs w:val="48"/>
          <w:highlight w:val="none"/>
          <w:lang w:eastAsia="zh-CN"/>
        </w:rPr>
        <w:t>工程</w:t>
      </w:r>
      <w:r>
        <w:rPr>
          <w:rFonts w:hint="eastAsia"/>
          <w:color w:val="auto"/>
          <w:sz w:val="48"/>
          <w:szCs w:val="48"/>
          <w:highlight w:val="none"/>
        </w:rPr>
        <w:t>总承包合同</w:t>
      </w:r>
      <w:bookmarkEnd w:id="819"/>
      <w:bookmarkEnd w:id="820"/>
      <w:bookmarkEnd w:id="821"/>
      <w:bookmarkEnd w:id="822"/>
      <w:bookmarkEnd w:id="823"/>
      <w:bookmarkEnd w:id="824"/>
      <w:bookmarkEnd w:id="825"/>
      <w:bookmarkEnd w:id="826"/>
    </w:p>
    <w:p>
      <w:pPr>
        <w:pStyle w:val="21"/>
        <w:spacing w:after="120"/>
        <w:rPr>
          <w:rFonts w:hint="eastAsia" w:ascii="宋体" w:hAnsi="宋体" w:eastAsia="宋体" w:cs="方正小标宋简体"/>
          <w:b w:val="0"/>
          <w:bCs/>
          <w:color w:val="auto"/>
          <w:sz w:val="36"/>
          <w:szCs w:val="36"/>
          <w:highlight w:val="none"/>
          <w:lang w:val="en-US" w:eastAsia="zh-CN"/>
        </w:rPr>
      </w:pPr>
    </w:p>
    <w:p>
      <w:pPr>
        <w:pStyle w:val="21"/>
        <w:spacing w:after="120"/>
        <w:rPr>
          <w:rFonts w:hint="eastAsia" w:ascii="宋体" w:hAnsi="宋体" w:eastAsia="宋体" w:cs="宋体"/>
          <w:b/>
          <w:bCs w:val="0"/>
          <w:color w:val="auto"/>
          <w:sz w:val="28"/>
          <w:szCs w:val="28"/>
          <w:highlight w:val="none"/>
        </w:rPr>
      </w:pPr>
    </w:p>
    <w:p>
      <w:pPr>
        <w:pStyle w:val="21"/>
        <w:spacing w:after="120"/>
        <w:rPr>
          <w:rFonts w:hint="default" w:ascii="宋体" w:hAnsi="宋体" w:eastAsia="宋体" w:cs="宋体"/>
          <w:b/>
          <w:bCs w:val="0"/>
          <w:color w:val="auto"/>
          <w:sz w:val="28"/>
          <w:szCs w:val="28"/>
          <w:highlight w:val="none"/>
          <w:lang w:val="en-US" w:eastAsia="zh-CN"/>
        </w:rPr>
      </w:pPr>
      <w:r>
        <w:rPr>
          <w:rFonts w:hint="eastAsia" w:ascii="宋体" w:hAnsi="宋体" w:eastAsia="宋体" w:cs="宋体"/>
          <w:b/>
          <w:bCs w:val="0"/>
          <w:color w:val="auto"/>
          <w:sz w:val="28"/>
          <w:szCs w:val="28"/>
          <w:highlight w:val="none"/>
          <w:lang w:eastAsia="zh-CN"/>
        </w:rPr>
        <w:t>参照</w:t>
      </w:r>
      <w:r>
        <w:rPr>
          <w:rFonts w:hint="eastAsia" w:ascii="宋体" w:hAnsi="宋体" w:eastAsia="宋体" w:cs="宋体"/>
          <w:b/>
          <w:bCs w:val="0"/>
          <w:color w:val="auto"/>
          <w:sz w:val="28"/>
          <w:szCs w:val="28"/>
          <w:highlight w:val="none"/>
          <w:lang w:val="en-US" w:eastAsia="zh-CN"/>
        </w:rPr>
        <w:t>国家最新合同范本</w:t>
      </w:r>
    </w:p>
    <w:p>
      <w:pPr>
        <w:pStyle w:val="21"/>
        <w:spacing w:after="120"/>
        <w:rPr>
          <w:rFonts w:ascii="宋体" w:hAnsi="宋体" w:eastAsia="宋体"/>
          <w:color w:val="auto"/>
          <w:sz w:val="40"/>
          <w:szCs w:val="40"/>
          <w:highlight w:val="none"/>
        </w:rPr>
      </w:pPr>
    </w:p>
    <w:p>
      <w:pPr>
        <w:rPr>
          <w:color w:val="auto"/>
          <w:highlight w:val="none"/>
          <w:lang w:val="zh-CN"/>
        </w:rPr>
      </w:pPr>
    </w:p>
    <w:p>
      <w:pPr>
        <w:rPr>
          <w:color w:val="auto"/>
          <w:highlight w:val="none"/>
          <w:lang w:val="zh-CN"/>
        </w:rPr>
      </w:pPr>
    </w:p>
    <w:p>
      <w:pPr>
        <w:spacing w:line="400" w:lineRule="exact"/>
        <w:rPr>
          <w:color w:val="auto"/>
          <w:highlight w:val="none"/>
        </w:rPr>
        <w:sectPr>
          <w:headerReference r:id="rId9" w:type="default"/>
          <w:footerReference r:id="rId10" w:type="default"/>
          <w:pgSz w:w="11907" w:h="16840"/>
          <w:pgMar w:top="1418" w:right="1588" w:bottom="1418" w:left="1701" w:header="851" w:footer="992" w:gutter="0"/>
          <w:pgNumType w:fmt="decimal"/>
          <w:cols w:space="720" w:num="1"/>
          <w:docGrid w:type="lines" w:linePitch="312" w:charSpace="0"/>
        </w:sectPr>
      </w:pPr>
    </w:p>
    <w:p>
      <w:pPr>
        <w:pStyle w:val="3"/>
        <w:ind w:firstLine="216"/>
        <w:jc w:val="center"/>
        <w:rPr>
          <w:color w:val="auto"/>
          <w:highlight w:val="none"/>
        </w:rPr>
      </w:pPr>
      <w:bookmarkStart w:id="827" w:name="_Toc247514233"/>
      <w:bookmarkStart w:id="828" w:name="_Toc247527820"/>
      <w:bookmarkStart w:id="829" w:name="_Toc144974851"/>
      <w:bookmarkStart w:id="830" w:name="_Toc152045782"/>
      <w:bookmarkStart w:id="831" w:name="_Toc152042571"/>
      <w:bookmarkStart w:id="832" w:name="_Toc69756564"/>
      <w:bookmarkStart w:id="833" w:name="_Toc464020046"/>
      <w:bookmarkStart w:id="834" w:name="_Toc26324"/>
      <w:bookmarkStart w:id="835" w:name="_Toc1932"/>
      <w:bookmarkStart w:id="836" w:name="_Toc668137173"/>
      <w:bookmarkStart w:id="837" w:name="_Toc896368560"/>
      <w:bookmarkStart w:id="838" w:name="_Toc14357"/>
      <w:bookmarkStart w:id="839" w:name="_Toc51"/>
      <w:bookmarkStart w:id="840" w:name="_Toc15268"/>
      <w:bookmarkStart w:id="841" w:name="_Toc70061851"/>
      <w:bookmarkStart w:id="842" w:name="_Toc1114"/>
      <w:bookmarkStart w:id="843" w:name="_Toc24193"/>
      <w:bookmarkStart w:id="844" w:name="_Toc1349813779"/>
      <w:bookmarkStart w:id="845" w:name="_Toc86588070"/>
      <w:r>
        <w:rPr>
          <w:rFonts w:hint="eastAsia"/>
          <w:color w:val="auto"/>
          <w:highlight w:val="none"/>
        </w:rPr>
        <w:t>第五章</w:t>
      </w:r>
      <w:bookmarkEnd w:id="827"/>
      <w:bookmarkEnd w:id="828"/>
      <w:bookmarkEnd w:id="829"/>
      <w:bookmarkEnd w:id="830"/>
      <w:bookmarkEnd w:id="831"/>
      <w:r>
        <w:rPr>
          <w:rFonts w:hint="eastAsia"/>
          <w:color w:val="auto"/>
          <w:highlight w:val="none"/>
          <w:lang w:val="en-US" w:eastAsia="zh-CN"/>
        </w:rPr>
        <w:t xml:space="preserve"> </w:t>
      </w:r>
      <w:r>
        <w:rPr>
          <w:rFonts w:hint="eastAsia"/>
          <w:color w:val="auto"/>
          <w:highlight w:val="none"/>
        </w:rPr>
        <w:t>发包人要求</w:t>
      </w:r>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p>
    <w:p>
      <w:pPr>
        <w:topLinePunct/>
        <w:spacing w:line="440" w:lineRule="exact"/>
        <w:jc w:val="center"/>
        <w:rPr>
          <w:color w:val="auto"/>
          <w:highlight w:val="none"/>
        </w:rPr>
      </w:pPr>
    </w:p>
    <w:p>
      <w:pPr>
        <w:spacing w:line="400" w:lineRule="exact"/>
        <w:rPr>
          <w:rFonts w:hint="eastAsia" w:eastAsia="宋体"/>
          <w:color w:val="auto"/>
          <w:sz w:val="24"/>
          <w:szCs w:val="24"/>
          <w:highlight w:val="none"/>
          <w:lang w:eastAsia="zh-CN"/>
        </w:rPr>
      </w:pPr>
      <w:r>
        <w:rPr>
          <w:rFonts w:hint="eastAsia"/>
          <w:color w:val="auto"/>
          <w:sz w:val="24"/>
          <w:szCs w:val="24"/>
          <w:highlight w:val="none"/>
          <w:lang w:eastAsia="zh-CN"/>
        </w:rPr>
        <w:t>如：</w:t>
      </w:r>
    </w:p>
    <w:p>
      <w:pPr>
        <w:spacing w:line="420" w:lineRule="exact"/>
        <w:ind w:firstLine="480" w:firstLineChars="200"/>
        <w:rPr>
          <w:color w:val="auto"/>
          <w:sz w:val="24"/>
          <w:szCs w:val="24"/>
          <w:highlight w:val="none"/>
        </w:rPr>
      </w:pPr>
      <w:r>
        <w:rPr>
          <w:rFonts w:hint="eastAsia"/>
          <w:color w:val="auto"/>
          <w:sz w:val="24"/>
          <w:szCs w:val="24"/>
          <w:highlight w:val="none"/>
        </w:rPr>
        <w:t>一、按照国家、地方和行业有关规范实施项目设计、施工，和约定的时间竣工验收及移交；承包人作为设计施工总承包单位须积极配合。</w:t>
      </w:r>
    </w:p>
    <w:p>
      <w:pPr>
        <w:adjustRightInd w:val="0"/>
        <w:snapToGrid w:val="0"/>
        <w:spacing w:line="420" w:lineRule="exact"/>
        <w:ind w:firstLine="480" w:firstLineChars="200"/>
        <w:rPr>
          <w:color w:val="auto"/>
          <w:sz w:val="24"/>
          <w:szCs w:val="24"/>
          <w:highlight w:val="none"/>
        </w:rPr>
      </w:pPr>
      <w:r>
        <w:rPr>
          <w:rFonts w:hint="eastAsia"/>
          <w:color w:val="auto"/>
          <w:sz w:val="24"/>
          <w:szCs w:val="24"/>
          <w:highlight w:val="none"/>
        </w:rPr>
        <w:t>二、</w:t>
      </w:r>
      <w:r>
        <w:rPr>
          <w:rFonts w:hint="eastAsia" w:cs="宋体"/>
          <w:color w:val="auto"/>
          <w:sz w:val="24"/>
          <w:szCs w:val="24"/>
          <w:highlight w:val="none"/>
        </w:rPr>
        <w:t>承包人在设计阶段及施工阶段均应充分满足发包人的限额设计、限额施工要求，主动采取各种优化设计、优化施工措施，确保不超限额，工程竣工结算时，包括因承包人原因产生的工程变更、物价和人工费调整、政策性调整等因素造成增加金额在内的建安工程费结算总金额不得超过</w:t>
      </w:r>
      <w:r>
        <w:rPr>
          <w:rFonts w:hint="eastAsia" w:ascii="宋体" w:hAnsi="宋体" w:cs="宋体"/>
          <w:color w:val="auto"/>
          <w:sz w:val="24"/>
          <w:szCs w:val="24"/>
          <w:highlight w:val="none"/>
        </w:rPr>
        <w:t>本项目招标控制价。</w:t>
      </w:r>
    </w:p>
    <w:p>
      <w:pPr>
        <w:spacing w:line="420" w:lineRule="exact"/>
        <w:ind w:firstLine="480" w:firstLineChars="200"/>
        <w:rPr>
          <w:color w:val="auto"/>
          <w:sz w:val="24"/>
          <w:szCs w:val="24"/>
          <w:highlight w:val="none"/>
        </w:rPr>
      </w:pPr>
      <w:r>
        <w:rPr>
          <w:rFonts w:hint="eastAsia"/>
          <w:color w:val="auto"/>
          <w:sz w:val="24"/>
          <w:szCs w:val="24"/>
          <w:highlight w:val="none"/>
        </w:rPr>
        <w:t>三、承包人办理工程变更、工程量偏差、工程签证等相关程序和手续，必须按照发包人最新的《工程变更管理办法》《合同管理办法》《工程计量与支付管理办法》等相关管理办法执行；对工程变更、工程量偏差、工程签证等相关事项的确认认可须完成发包人内部一切审批同意手续而不受通用条款相关规定的限制。</w:t>
      </w:r>
    </w:p>
    <w:p>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四、承包人项目实施中须完全领会发包人的意图、修正发包人的错误，并且运用限额和优化设计来实现对工程造价的控制，做到以最少的投资获得最大的经济效益。在设计阶段，承包人要选择技术先进、经济合理的最优设计，既要保证工程质量、实现工程目的，又要达到控制和降低工程造价的目的。</w:t>
      </w:r>
    </w:p>
    <w:p>
      <w:pPr>
        <w:spacing w:line="440" w:lineRule="exact"/>
        <w:ind w:firstLine="480" w:firstLineChars="200"/>
        <w:outlineLvl w:val="9"/>
        <w:rPr>
          <w:rFonts w:hint="eastAsia" w:ascii="宋体" w:hAnsi="宋体" w:eastAsia="宋体" w:cs="Times New Roman"/>
          <w:color w:val="auto"/>
          <w:sz w:val="24"/>
          <w:highlight w:val="none"/>
        </w:rPr>
      </w:pPr>
      <w:bookmarkStart w:id="846" w:name="_Toc8436"/>
      <w:bookmarkStart w:id="847" w:name="_Toc1073927028"/>
      <w:bookmarkStart w:id="848" w:name="_Toc241563743"/>
      <w:bookmarkStart w:id="849" w:name="_Toc19467"/>
      <w:bookmarkStart w:id="850" w:name="_Toc5061"/>
      <w:bookmarkStart w:id="851" w:name="_Toc3437"/>
      <w:bookmarkStart w:id="852" w:name="_Toc18220"/>
      <w:r>
        <w:rPr>
          <w:rFonts w:hint="eastAsia" w:ascii="宋体" w:hAnsi="宋体" w:eastAsia="宋体" w:cs="Times New Roman"/>
          <w:color w:val="auto"/>
          <w:sz w:val="24"/>
          <w:highlight w:val="none"/>
        </w:rPr>
        <w:t>五、其他内容详见工程总承包合同。</w:t>
      </w:r>
      <w:bookmarkEnd w:id="846"/>
      <w:bookmarkEnd w:id="847"/>
      <w:bookmarkEnd w:id="848"/>
      <w:bookmarkEnd w:id="849"/>
      <w:bookmarkEnd w:id="850"/>
      <w:bookmarkEnd w:id="851"/>
      <w:bookmarkEnd w:id="852"/>
    </w:p>
    <w:p>
      <w:pPr>
        <w:spacing w:line="400" w:lineRule="exact"/>
        <w:jc w:val="center"/>
        <w:rPr>
          <w:rFonts w:ascii="宋体"/>
          <w:color w:val="auto"/>
          <w:szCs w:val="21"/>
          <w:highlight w:val="none"/>
        </w:rPr>
      </w:pPr>
      <w:r>
        <w:rPr>
          <w:rFonts w:ascii="宋体"/>
          <w:color w:val="auto"/>
          <w:szCs w:val="21"/>
          <w:highlight w:val="none"/>
        </w:rPr>
        <w:br w:type="page"/>
      </w:r>
    </w:p>
    <w:p>
      <w:pPr>
        <w:pStyle w:val="3"/>
        <w:ind w:firstLine="216"/>
        <w:jc w:val="center"/>
        <w:rPr>
          <w:b w:val="0"/>
          <w:color w:val="auto"/>
          <w:sz w:val="30"/>
          <w:szCs w:val="30"/>
          <w:highlight w:val="none"/>
        </w:rPr>
      </w:pPr>
      <w:bookmarkStart w:id="853" w:name="_Toc28161"/>
      <w:bookmarkStart w:id="854" w:name="_Toc69756565"/>
      <w:bookmarkStart w:id="855" w:name="_Toc12550"/>
      <w:bookmarkStart w:id="856" w:name="_Toc26699"/>
      <w:bookmarkStart w:id="857" w:name="_Toc8704"/>
      <w:bookmarkStart w:id="858" w:name="_Toc366784067"/>
      <w:bookmarkStart w:id="859" w:name="_Toc426277677"/>
      <w:bookmarkStart w:id="860" w:name="_Toc28919"/>
      <w:bookmarkStart w:id="861" w:name="_Toc70061852"/>
      <w:bookmarkStart w:id="862" w:name="_Toc245774013"/>
      <w:bookmarkStart w:id="863" w:name="_Toc1391138835"/>
      <w:bookmarkStart w:id="864" w:name="_Toc17220"/>
      <w:bookmarkStart w:id="865" w:name="_Toc86588071"/>
      <w:bookmarkStart w:id="866" w:name="_Toc8961"/>
      <w:r>
        <w:rPr>
          <w:rFonts w:hint="eastAsia"/>
          <w:color w:val="auto"/>
          <w:highlight w:val="none"/>
        </w:rPr>
        <w:t>第六章</w:t>
      </w:r>
      <w:r>
        <w:rPr>
          <w:rFonts w:hint="eastAsia"/>
          <w:color w:val="auto"/>
          <w:highlight w:val="none"/>
          <w:lang w:val="en-US" w:eastAsia="zh-CN"/>
        </w:rPr>
        <w:t xml:space="preserve"> </w:t>
      </w:r>
      <w:r>
        <w:rPr>
          <w:rFonts w:hint="eastAsia"/>
          <w:color w:val="auto"/>
          <w:highlight w:val="none"/>
        </w:rPr>
        <w:t>发包人提供的资料</w:t>
      </w:r>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p>
    <w:p>
      <w:pPr>
        <w:spacing w:line="360" w:lineRule="auto"/>
        <w:ind w:firstLine="480" w:firstLineChars="200"/>
        <w:rPr>
          <w:rFonts w:ascii="宋体"/>
          <w:color w:val="auto"/>
          <w:sz w:val="24"/>
          <w:szCs w:val="24"/>
          <w:highlight w:val="none"/>
        </w:rPr>
      </w:pPr>
    </w:p>
    <w:p>
      <w:pPr>
        <w:spacing w:line="400" w:lineRule="exact"/>
        <w:rPr>
          <w:color w:val="auto"/>
          <w:highlight w:val="none"/>
        </w:rPr>
      </w:pPr>
      <w:bookmarkStart w:id="867" w:name="_Toc144974855"/>
      <w:bookmarkStart w:id="868" w:name="_Toc152042575"/>
      <w:bookmarkStart w:id="869" w:name="_Toc152045786"/>
      <w:r>
        <w:rPr>
          <w:rFonts w:ascii="黑体" w:hAnsi="黑体" w:eastAsia="黑体"/>
          <w:b/>
          <w:bCs/>
          <w:color w:val="auto"/>
          <w:sz w:val="32"/>
          <w:highlight w:val="none"/>
        </w:rPr>
        <w:br w:type="page"/>
      </w:r>
    </w:p>
    <w:p>
      <w:pPr>
        <w:pStyle w:val="3"/>
        <w:ind w:firstLine="216"/>
        <w:jc w:val="center"/>
        <w:rPr>
          <w:color w:val="auto"/>
          <w:highlight w:val="none"/>
        </w:rPr>
      </w:pPr>
      <w:bookmarkStart w:id="870" w:name="_Toc32481"/>
      <w:bookmarkStart w:id="871" w:name="_Toc1081400350"/>
      <w:bookmarkStart w:id="872" w:name="_Toc840280984"/>
      <w:bookmarkStart w:id="873" w:name="_Toc24481"/>
      <w:bookmarkStart w:id="874" w:name="_Toc1292256046"/>
      <w:bookmarkStart w:id="875" w:name="_Toc86588073"/>
      <w:bookmarkStart w:id="876" w:name="_Toc5879"/>
      <w:bookmarkStart w:id="877" w:name="_Toc247514245"/>
      <w:bookmarkStart w:id="878" w:name="_Toc23058"/>
      <w:bookmarkStart w:id="879" w:name="_Toc6983"/>
      <w:bookmarkStart w:id="880" w:name="_Toc153077514"/>
      <w:bookmarkStart w:id="881" w:name="_Toc247527826"/>
      <w:bookmarkStart w:id="882" w:name="_Toc69756567"/>
      <w:bookmarkStart w:id="883" w:name="_Toc70061854"/>
      <w:bookmarkStart w:id="884" w:name="_Toc26526"/>
      <w:bookmarkStart w:id="885" w:name="_Toc1916"/>
      <w:r>
        <w:rPr>
          <w:rFonts w:hint="eastAsia"/>
          <w:color w:val="auto"/>
          <w:highlight w:val="none"/>
        </w:rPr>
        <w:t>第七章</w:t>
      </w:r>
      <w:r>
        <w:rPr>
          <w:rFonts w:hint="eastAsia"/>
          <w:color w:val="auto"/>
          <w:highlight w:val="none"/>
          <w:lang w:val="en-US" w:eastAsia="zh-CN"/>
        </w:rPr>
        <w:t xml:space="preserve"> </w:t>
      </w:r>
      <w:r>
        <w:rPr>
          <w:rFonts w:hint="eastAsia"/>
          <w:color w:val="auto"/>
          <w:highlight w:val="none"/>
        </w:rPr>
        <w:t>投标文件格式</w:t>
      </w:r>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pPr>
        <w:spacing w:line="400" w:lineRule="exact"/>
        <w:rPr>
          <w:color w:val="auto"/>
          <w:highlight w:val="none"/>
        </w:rPr>
      </w:pPr>
    </w:p>
    <w:p>
      <w:pPr>
        <w:spacing w:line="400" w:lineRule="exact"/>
        <w:rPr>
          <w:rFonts w:eastAsia="黑体"/>
          <w:color w:val="auto"/>
          <w:sz w:val="28"/>
          <w:szCs w:val="28"/>
          <w:highlight w:val="none"/>
        </w:rPr>
      </w:pPr>
      <w:r>
        <w:rPr>
          <w:color w:val="auto"/>
          <w:highlight w:val="none"/>
        </w:rPr>
        <w:br w:type="page"/>
      </w:r>
    </w:p>
    <w:p>
      <w:pPr>
        <w:jc w:val="center"/>
        <w:rPr>
          <w:rFonts w:hint="eastAsia" w:eastAsia="黑体"/>
          <w:color w:val="auto"/>
          <w:sz w:val="28"/>
          <w:szCs w:val="28"/>
          <w:highlight w:val="none"/>
          <w:lang w:val="en-US" w:eastAsia="zh-CN"/>
        </w:rPr>
      </w:pPr>
      <w:r>
        <w:rPr>
          <w:rFonts w:hint="eastAsia" w:eastAsia="黑体"/>
          <w:color w:val="auto"/>
          <w:sz w:val="28"/>
          <w:szCs w:val="28"/>
          <w:highlight w:val="none"/>
          <w:lang w:val="en-US" w:eastAsia="zh-CN"/>
        </w:rPr>
        <w:t xml:space="preserve"> </w:t>
      </w:r>
    </w:p>
    <w:p>
      <w:pPr>
        <w:jc w:val="center"/>
        <w:rPr>
          <w:rFonts w:eastAsia="黑体"/>
          <w:color w:val="auto"/>
          <w:sz w:val="44"/>
          <w:szCs w:val="44"/>
          <w:highlight w:val="none"/>
        </w:rPr>
      </w:pPr>
      <w:r>
        <w:rPr>
          <w:rFonts w:hint="eastAsia" w:eastAsia="黑体"/>
          <w:color w:val="auto"/>
          <w:sz w:val="44"/>
          <w:szCs w:val="44"/>
          <w:highlight w:val="none"/>
        </w:rPr>
        <w:t>投</w:t>
      </w:r>
      <w:r>
        <w:rPr>
          <w:rFonts w:hint="eastAsia" w:eastAsia="黑体"/>
          <w:color w:val="auto"/>
          <w:sz w:val="44"/>
          <w:szCs w:val="44"/>
          <w:highlight w:val="none"/>
          <w:lang w:val="en-US" w:eastAsia="zh-CN"/>
        </w:rPr>
        <w:t xml:space="preserve"> </w:t>
      </w:r>
      <w:r>
        <w:rPr>
          <w:rFonts w:hint="eastAsia" w:eastAsia="黑体"/>
          <w:color w:val="auto"/>
          <w:sz w:val="44"/>
          <w:szCs w:val="44"/>
          <w:highlight w:val="none"/>
        </w:rPr>
        <w:t>标</w:t>
      </w:r>
      <w:r>
        <w:rPr>
          <w:rFonts w:hint="eastAsia" w:eastAsia="黑体"/>
          <w:color w:val="auto"/>
          <w:sz w:val="44"/>
          <w:szCs w:val="44"/>
          <w:highlight w:val="none"/>
          <w:lang w:val="en-US" w:eastAsia="zh-CN"/>
        </w:rPr>
        <w:t xml:space="preserve"> </w:t>
      </w:r>
      <w:r>
        <w:rPr>
          <w:rFonts w:hint="eastAsia" w:eastAsia="黑体"/>
          <w:color w:val="auto"/>
          <w:sz w:val="44"/>
          <w:szCs w:val="44"/>
          <w:highlight w:val="none"/>
        </w:rPr>
        <w:t>文</w:t>
      </w:r>
      <w:r>
        <w:rPr>
          <w:rFonts w:hint="eastAsia" w:eastAsia="黑体"/>
          <w:color w:val="auto"/>
          <w:sz w:val="44"/>
          <w:szCs w:val="44"/>
          <w:highlight w:val="none"/>
          <w:lang w:val="en-US" w:eastAsia="zh-CN"/>
        </w:rPr>
        <w:t xml:space="preserve"> </w:t>
      </w:r>
      <w:r>
        <w:rPr>
          <w:rFonts w:hint="eastAsia" w:eastAsia="黑体"/>
          <w:color w:val="auto"/>
          <w:sz w:val="44"/>
          <w:szCs w:val="44"/>
          <w:highlight w:val="none"/>
        </w:rPr>
        <w:t>件</w:t>
      </w:r>
    </w:p>
    <w:p>
      <w:pPr>
        <w:rPr>
          <w:rFonts w:eastAsia="黑体"/>
          <w:color w:val="auto"/>
          <w:sz w:val="28"/>
          <w:szCs w:val="28"/>
          <w:highlight w:val="none"/>
        </w:rPr>
      </w:pPr>
    </w:p>
    <w:p>
      <w:pPr>
        <w:rPr>
          <w:rFonts w:eastAsia="黑体"/>
          <w:color w:val="auto"/>
          <w:sz w:val="28"/>
          <w:szCs w:val="28"/>
          <w:highlight w:val="none"/>
        </w:rPr>
      </w:pPr>
    </w:p>
    <w:p>
      <w:pPr>
        <w:rPr>
          <w:rFonts w:eastAsia="黑体"/>
          <w:color w:val="auto"/>
          <w:sz w:val="28"/>
          <w:szCs w:val="28"/>
          <w:highlight w:val="none"/>
        </w:rPr>
      </w:pPr>
    </w:p>
    <w:p>
      <w:pPr>
        <w:jc w:val="center"/>
        <w:rPr>
          <w:rFonts w:eastAsia="黑体"/>
          <w:color w:val="auto"/>
          <w:sz w:val="28"/>
          <w:szCs w:val="28"/>
          <w:highlight w:val="none"/>
        </w:rPr>
      </w:pPr>
      <w:r>
        <w:rPr>
          <w:rFonts w:hint="eastAsia" w:eastAsia="黑体"/>
          <w:color w:val="auto"/>
          <w:sz w:val="28"/>
          <w:szCs w:val="28"/>
          <w:highlight w:val="none"/>
        </w:rPr>
        <w:t>（项目名称）</w:t>
      </w:r>
    </w:p>
    <w:p>
      <w:pPr>
        <w:rPr>
          <w:rFonts w:eastAsia="黑体"/>
          <w:color w:val="auto"/>
          <w:sz w:val="28"/>
          <w:szCs w:val="28"/>
          <w:highlight w:val="none"/>
        </w:rPr>
      </w:pPr>
    </w:p>
    <w:p>
      <w:pPr>
        <w:rPr>
          <w:rFonts w:eastAsia="黑体"/>
          <w:color w:val="auto"/>
          <w:sz w:val="28"/>
          <w:szCs w:val="28"/>
          <w:highlight w:val="none"/>
        </w:rPr>
      </w:pPr>
    </w:p>
    <w:p>
      <w:pPr>
        <w:rPr>
          <w:rFonts w:eastAsia="黑体"/>
          <w:color w:val="auto"/>
          <w:sz w:val="28"/>
          <w:szCs w:val="28"/>
          <w:highlight w:val="none"/>
        </w:rPr>
      </w:pPr>
    </w:p>
    <w:p>
      <w:pPr>
        <w:rPr>
          <w:rFonts w:eastAsia="黑体"/>
          <w:color w:val="auto"/>
          <w:sz w:val="28"/>
          <w:szCs w:val="28"/>
          <w:highlight w:val="none"/>
        </w:rPr>
      </w:pPr>
    </w:p>
    <w:p>
      <w:pPr>
        <w:rPr>
          <w:rFonts w:eastAsia="黑体"/>
          <w:color w:val="auto"/>
          <w:sz w:val="28"/>
          <w:szCs w:val="28"/>
          <w:highlight w:val="none"/>
        </w:rPr>
      </w:pPr>
    </w:p>
    <w:p>
      <w:pPr>
        <w:rPr>
          <w:rFonts w:eastAsia="黑体"/>
          <w:color w:val="auto"/>
          <w:sz w:val="28"/>
          <w:szCs w:val="28"/>
          <w:highlight w:val="none"/>
        </w:rPr>
      </w:pPr>
    </w:p>
    <w:p>
      <w:pPr>
        <w:jc w:val="center"/>
        <w:rPr>
          <w:rFonts w:eastAsia="黑体"/>
          <w:color w:val="auto"/>
          <w:sz w:val="28"/>
          <w:szCs w:val="28"/>
          <w:highlight w:val="none"/>
          <w:u w:val="single"/>
        </w:rPr>
      </w:pPr>
      <w:r>
        <w:rPr>
          <w:rFonts w:hint="eastAsia" w:eastAsia="黑体"/>
          <w:color w:val="auto"/>
          <w:sz w:val="28"/>
          <w:szCs w:val="28"/>
          <w:highlight w:val="none"/>
        </w:rPr>
        <w:t>投标人：（盖单位章）</w:t>
      </w:r>
    </w:p>
    <w:p>
      <w:pPr>
        <w:jc w:val="center"/>
        <w:rPr>
          <w:rFonts w:eastAsia="黑体"/>
          <w:color w:val="auto"/>
          <w:sz w:val="28"/>
          <w:szCs w:val="28"/>
          <w:highlight w:val="none"/>
        </w:rPr>
      </w:pPr>
      <w:r>
        <w:rPr>
          <w:rFonts w:hint="eastAsia" w:eastAsia="黑体"/>
          <w:color w:val="auto"/>
          <w:sz w:val="28"/>
          <w:szCs w:val="28"/>
          <w:highlight w:val="none"/>
        </w:rPr>
        <w:t>法定代表人或其委托代理人：（签字）</w:t>
      </w:r>
    </w:p>
    <w:p>
      <w:pPr>
        <w:jc w:val="center"/>
        <w:rPr>
          <w:rFonts w:eastAsia="黑体"/>
          <w:color w:val="auto"/>
          <w:sz w:val="28"/>
          <w:szCs w:val="28"/>
          <w:highlight w:val="none"/>
        </w:rPr>
      </w:pPr>
      <w:r>
        <w:rPr>
          <w:rFonts w:hint="eastAsia" w:eastAsia="黑体"/>
          <w:color w:val="auto"/>
          <w:sz w:val="28"/>
          <w:szCs w:val="28"/>
          <w:highlight w:val="none"/>
        </w:rPr>
        <w:t>年    月    日</w:t>
      </w:r>
    </w:p>
    <w:p>
      <w:pPr>
        <w:spacing w:line="440" w:lineRule="exact"/>
        <w:rPr>
          <w:rFonts w:eastAsia="黑体"/>
          <w:color w:val="auto"/>
          <w:sz w:val="20"/>
          <w:szCs w:val="20"/>
          <w:highlight w:val="none"/>
        </w:rPr>
      </w:pPr>
    </w:p>
    <w:p>
      <w:pPr>
        <w:spacing w:line="440" w:lineRule="exact"/>
        <w:rPr>
          <w:rFonts w:eastAsia="黑体"/>
          <w:color w:val="auto"/>
          <w:sz w:val="20"/>
          <w:szCs w:val="20"/>
          <w:highlight w:val="none"/>
        </w:rPr>
      </w:pPr>
    </w:p>
    <w:p>
      <w:pPr>
        <w:spacing w:line="440" w:lineRule="exact"/>
        <w:rPr>
          <w:rFonts w:eastAsia="黑体"/>
          <w:color w:val="auto"/>
          <w:sz w:val="20"/>
          <w:szCs w:val="20"/>
          <w:highlight w:val="none"/>
        </w:rPr>
      </w:pPr>
    </w:p>
    <w:p>
      <w:pPr>
        <w:spacing w:line="440" w:lineRule="exact"/>
        <w:rPr>
          <w:rFonts w:eastAsia="黑体"/>
          <w:color w:val="auto"/>
          <w:sz w:val="20"/>
          <w:szCs w:val="20"/>
          <w:highlight w:val="none"/>
        </w:rPr>
      </w:pPr>
    </w:p>
    <w:p>
      <w:pPr>
        <w:spacing w:line="440" w:lineRule="exact"/>
        <w:rPr>
          <w:rFonts w:eastAsia="黑体"/>
          <w:color w:val="auto"/>
          <w:sz w:val="20"/>
          <w:szCs w:val="20"/>
          <w:highlight w:val="none"/>
        </w:rPr>
      </w:pPr>
    </w:p>
    <w:p>
      <w:pPr>
        <w:spacing w:line="440" w:lineRule="exact"/>
        <w:rPr>
          <w:rFonts w:hint="eastAsia" w:eastAsia="黑体"/>
          <w:color w:val="auto"/>
          <w:sz w:val="20"/>
          <w:szCs w:val="20"/>
          <w:highlight w:val="none"/>
        </w:rPr>
      </w:pPr>
    </w:p>
    <w:p>
      <w:pPr>
        <w:spacing w:line="440" w:lineRule="exact"/>
        <w:rPr>
          <w:rFonts w:eastAsia="黑体"/>
          <w:color w:val="auto"/>
          <w:sz w:val="20"/>
          <w:szCs w:val="20"/>
          <w:highlight w:val="none"/>
        </w:rPr>
        <w:sectPr>
          <w:pgSz w:w="11907" w:h="16840"/>
          <w:pgMar w:top="1418" w:right="1588" w:bottom="1418" w:left="1701" w:header="851" w:footer="992" w:gutter="0"/>
          <w:pgNumType w:fmt="decimal"/>
          <w:cols w:space="720" w:num="1"/>
          <w:docGrid w:type="lines" w:linePitch="312" w:charSpace="0"/>
        </w:sectPr>
      </w:pPr>
    </w:p>
    <w:p>
      <w:pPr>
        <w:spacing w:line="440" w:lineRule="exact"/>
        <w:rPr>
          <w:rFonts w:eastAsia="黑体"/>
          <w:color w:val="auto"/>
          <w:sz w:val="20"/>
          <w:szCs w:val="20"/>
          <w:highlight w:val="none"/>
        </w:rPr>
      </w:pPr>
    </w:p>
    <w:p>
      <w:pPr>
        <w:pStyle w:val="4"/>
        <w:ind w:firstLine="0" w:firstLineChars="0"/>
        <w:jc w:val="center"/>
        <w:rPr>
          <w:color w:val="auto"/>
          <w:sz w:val="36"/>
          <w:szCs w:val="36"/>
          <w:highlight w:val="none"/>
        </w:rPr>
      </w:pPr>
      <w:r>
        <w:rPr>
          <w:rFonts w:hint="eastAsia"/>
          <w:color w:val="auto"/>
          <w:sz w:val="36"/>
          <w:szCs w:val="36"/>
          <w:highlight w:val="none"/>
        </w:rPr>
        <w:t>商务文件</w:t>
      </w:r>
    </w:p>
    <w:p>
      <w:pPr>
        <w:spacing w:line="440" w:lineRule="exact"/>
        <w:jc w:val="center"/>
        <w:rPr>
          <w:rFonts w:eastAsia="黑体"/>
          <w:color w:val="auto"/>
          <w:sz w:val="24"/>
          <w:szCs w:val="24"/>
          <w:highlight w:val="none"/>
        </w:rPr>
      </w:pPr>
      <w:r>
        <w:rPr>
          <w:rFonts w:hint="eastAsia" w:eastAsia="黑体"/>
          <w:color w:val="auto"/>
          <w:sz w:val="24"/>
          <w:szCs w:val="24"/>
          <w:highlight w:val="none"/>
        </w:rPr>
        <w:t>目录</w:t>
      </w:r>
    </w:p>
    <w:p>
      <w:pPr>
        <w:spacing w:line="440" w:lineRule="exact"/>
        <w:rPr>
          <w:rFonts w:eastAsia="黑体"/>
          <w:color w:val="auto"/>
          <w:sz w:val="24"/>
          <w:szCs w:val="24"/>
          <w:highlight w:val="none"/>
        </w:rPr>
      </w:pPr>
    </w:p>
    <w:p>
      <w:pPr>
        <w:spacing w:line="440" w:lineRule="exact"/>
        <w:jc w:val="left"/>
        <w:rPr>
          <w:rFonts w:hint="eastAsia" w:ascii="Times New Roman" w:hAnsi="Times New Roman" w:eastAsia="黑体" w:cs="Times New Roman"/>
          <w:color w:val="auto"/>
          <w:sz w:val="24"/>
          <w:highlight w:val="none"/>
        </w:rPr>
      </w:pPr>
      <w:bookmarkStart w:id="886" w:name="_Toc71121892"/>
      <w:bookmarkStart w:id="887" w:name="_Toc70061855"/>
      <w:bookmarkStart w:id="888" w:name="_Toc32288"/>
      <w:bookmarkStart w:id="889" w:name="_Toc10293"/>
      <w:bookmarkStart w:id="890" w:name="_Toc86588074"/>
      <w:bookmarkStart w:id="891" w:name="_Toc3530"/>
      <w:bookmarkStart w:id="892" w:name="_Toc71143833"/>
      <w:bookmarkStart w:id="893" w:name="_Toc8821"/>
      <w:bookmarkStart w:id="894" w:name="_Toc32504"/>
      <w:r>
        <w:rPr>
          <w:rFonts w:hint="eastAsia" w:ascii="Times New Roman" w:hAnsi="Times New Roman" w:eastAsia="黑体" w:cs="Times New Roman"/>
          <w:color w:val="auto"/>
          <w:sz w:val="24"/>
          <w:highlight w:val="none"/>
        </w:rPr>
        <w:t>一、投标函</w:t>
      </w:r>
      <w:bookmarkEnd w:id="886"/>
      <w:bookmarkEnd w:id="887"/>
      <w:bookmarkEnd w:id="888"/>
      <w:bookmarkEnd w:id="889"/>
      <w:bookmarkEnd w:id="890"/>
      <w:bookmarkEnd w:id="891"/>
      <w:bookmarkEnd w:id="892"/>
      <w:bookmarkEnd w:id="893"/>
      <w:bookmarkEnd w:id="894"/>
    </w:p>
    <w:p>
      <w:pPr>
        <w:spacing w:line="440" w:lineRule="exact"/>
        <w:rPr>
          <w:rFonts w:hint="eastAsia" w:ascii="Times New Roman" w:hAnsi="Times New Roman" w:eastAsia="黑体" w:cs="Times New Roman"/>
          <w:color w:val="auto"/>
          <w:sz w:val="24"/>
          <w:szCs w:val="24"/>
          <w:highlight w:val="none"/>
        </w:rPr>
      </w:pPr>
      <w:r>
        <w:rPr>
          <w:rFonts w:hint="eastAsia" w:ascii="Times New Roman" w:hAnsi="Times New Roman" w:eastAsia="黑体" w:cs="Times New Roman"/>
          <w:color w:val="auto"/>
          <w:sz w:val="24"/>
          <w:szCs w:val="24"/>
          <w:highlight w:val="none"/>
        </w:rPr>
        <w:t>二、法定代表人身份证明</w:t>
      </w:r>
    </w:p>
    <w:p>
      <w:pPr>
        <w:spacing w:line="440" w:lineRule="exact"/>
        <w:rPr>
          <w:rFonts w:hint="eastAsia" w:ascii="Times New Roman" w:hAnsi="Times New Roman" w:eastAsia="黑体" w:cs="Times New Roman"/>
          <w:b w:val="0"/>
          <w:color w:val="auto"/>
          <w:sz w:val="24"/>
          <w:szCs w:val="24"/>
          <w:highlight w:val="none"/>
        </w:rPr>
      </w:pPr>
      <w:bookmarkStart w:id="895" w:name="_Toc29382"/>
      <w:bookmarkStart w:id="896" w:name="_Toc71121893"/>
      <w:bookmarkStart w:id="897" w:name="_Toc86588075"/>
      <w:bookmarkStart w:id="898" w:name="_Toc32515"/>
      <w:bookmarkStart w:id="899" w:name="_Toc15581"/>
      <w:bookmarkStart w:id="900" w:name="_Toc70061856"/>
      <w:bookmarkStart w:id="901" w:name="_Toc10756"/>
      <w:bookmarkStart w:id="902" w:name="_Toc28728"/>
      <w:bookmarkStart w:id="903" w:name="_Toc71143834"/>
      <w:r>
        <w:rPr>
          <w:rFonts w:hint="eastAsia" w:ascii="Times New Roman" w:hAnsi="Times New Roman" w:eastAsia="黑体" w:cs="Times New Roman"/>
          <w:b w:val="0"/>
          <w:color w:val="auto"/>
          <w:sz w:val="24"/>
          <w:szCs w:val="24"/>
          <w:highlight w:val="none"/>
        </w:rPr>
        <w:t>三、授权委托书</w:t>
      </w:r>
      <w:bookmarkEnd w:id="895"/>
      <w:bookmarkEnd w:id="896"/>
      <w:bookmarkEnd w:id="897"/>
      <w:bookmarkEnd w:id="898"/>
      <w:bookmarkEnd w:id="899"/>
      <w:bookmarkEnd w:id="900"/>
      <w:bookmarkEnd w:id="901"/>
      <w:bookmarkEnd w:id="902"/>
      <w:bookmarkEnd w:id="903"/>
    </w:p>
    <w:p>
      <w:pPr>
        <w:spacing w:line="440" w:lineRule="exact"/>
        <w:rPr>
          <w:rFonts w:hint="eastAsia" w:ascii="Times New Roman" w:hAnsi="Times New Roman" w:eastAsia="黑体" w:cs="Times New Roman"/>
          <w:b w:val="0"/>
          <w:color w:val="auto"/>
          <w:sz w:val="24"/>
          <w:szCs w:val="24"/>
          <w:highlight w:val="none"/>
        </w:rPr>
      </w:pPr>
      <w:bookmarkStart w:id="904" w:name="_Toc135"/>
      <w:bookmarkStart w:id="905" w:name="_Toc86588076"/>
      <w:bookmarkStart w:id="906" w:name="_Toc5915"/>
      <w:bookmarkStart w:id="907" w:name="_Toc71143835"/>
      <w:bookmarkStart w:id="908" w:name="_Toc19812"/>
      <w:bookmarkStart w:id="909" w:name="_Toc15726"/>
      <w:bookmarkStart w:id="910" w:name="_Toc71121894"/>
      <w:bookmarkStart w:id="911" w:name="_Toc15750"/>
      <w:bookmarkStart w:id="912" w:name="_Toc70061857"/>
      <w:r>
        <w:rPr>
          <w:rFonts w:hint="eastAsia" w:ascii="Times New Roman" w:hAnsi="Times New Roman" w:eastAsia="黑体" w:cs="Times New Roman"/>
          <w:b w:val="0"/>
          <w:color w:val="auto"/>
          <w:sz w:val="24"/>
          <w:szCs w:val="24"/>
          <w:highlight w:val="none"/>
        </w:rPr>
        <w:t>四、联合体协议书</w:t>
      </w:r>
      <w:bookmarkEnd w:id="904"/>
      <w:bookmarkEnd w:id="905"/>
      <w:bookmarkEnd w:id="906"/>
      <w:bookmarkEnd w:id="907"/>
      <w:bookmarkEnd w:id="908"/>
      <w:bookmarkEnd w:id="909"/>
      <w:bookmarkEnd w:id="910"/>
      <w:bookmarkEnd w:id="911"/>
      <w:bookmarkEnd w:id="912"/>
    </w:p>
    <w:p>
      <w:pPr>
        <w:spacing w:line="440" w:lineRule="exact"/>
        <w:rPr>
          <w:rFonts w:hint="eastAsia" w:ascii="Times New Roman" w:hAnsi="Times New Roman" w:eastAsia="黑体" w:cs="Times New Roman"/>
          <w:b w:val="0"/>
          <w:color w:val="auto"/>
          <w:sz w:val="24"/>
          <w:szCs w:val="24"/>
          <w:highlight w:val="none"/>
        </w:rPr>
      </w:pPr>
      <w:bookmarkStart w:id="913" w:name="_Toc9180"/>
      <w:bookmarkStart w:id="914" w:name="_Toc71143836"/>
      <w:bookmarkStart w:id="915" w:name="_Toc24155"/>
      <w:bookmarkStart w:id="916" w:name="_Toc6784"/>
      <w:bookmarkStart w:id="917" w:name="_Toc71121895"/>
      <w:bookmarkStart w:id="918" w:name="_Toc86588077"/>
      <w:bookmarkStart w:id="919" w:name="_Toc32605"/>
      <w:bookmarkStart w:id="920" w:name="_Toc3588"/>
      <w:bookmarkStart w:id="921" w:name="_Toc70061858"/>
      <w:r>
        <w:rPr>
          <w:rFonts w:hint="eastAsia" w:ascii="Times New Roman" w:hAnsi="Times New Roman" w:eastAsia="黑体" w:cs="Times New Roman"/>
          <w:b w:val="0"/>
          <w:bCs w:val="0"/>
          <w:color w:val="auto"/>
          <w:sz w:val="24"/>
          <w:szCs w:val="24"/>
          <w:highlight w:val="none"/>
        </w:rPr>
        <w:t>□</w:t>
      </w:r>
      <w:r>
        <w:rPr>
          <w:rFonts w:hint="eastAsia" w:ascii="Times New Roman" w:hAnsi="Times New Roman" w:eastAsia="黑体" w:cs="Times New Roman"/>
          <w:b w:val="0"/>
          <w:color w:val="auto"/>
          <w:sz w:val="24"/>
          <w:szCs w:val="24"/>
          <w:highlight w:val="none"/>
        </w:rPr>
        <w:t>五、投标保证金</w:t>
      </w:r>
      <w:bookmarkEnd w:id="913"/>
      <w:bookmarkEnd w:id="914"/>
      <w:bookmarkEnd w:id="915"/>
      <w:bookmarkEnd w:id="916"/>
      <w:bookmarkEnd w:id="917"/>
      <w:bookmarkEnd w:id="918"/>
      <w:bookmarkEnd w:id="919"/>
      <w:bookmarkEnd w:id="920"/>
      <w:bookmarkEnd w:id="921"/>
    </w:p>
    <w:p>
      <w:pPr>
        <w:spacing w:line="440" w:lineRule="exact"/>
        <w:jc w:val="left"/>
        <w:rPr>
          <w:rFonts w:hint="eastAsia" w:ascii="Times New Roman" w:hAnsi="Times New Roman" w:eastAsia="黑体" w:cs="Times New Roman"/>
          <w:color w:val="auto"/>
          <w:sz w:val="24"/>
          <w:szCs w:val="24"/>
          <w:highlight w:val="none"/>
        </w:rPr>
      </w:pPr>
      <w:bookmarkStart w:id="922" w:name="_Toc86588079"/>
      <w:bookmarkStart w:id="923" w:name="_Toc70061860"/>
      <w:bookmarkStart w:id="924" w:name="_Toc71143838"/>
      <w:bookmarkStart w:id="925" w:name="_Toc71121897"/>
      <w:r>
        <w:rPr>
          <w:rFonts w:hint="eastAsia" w:ascii="Times New Roman" w:hAnsi="Times New Roman" w:eastAsia="黑体" w:cs="Times New Roman"/>
          <w:b w:val="0"/>
          <w:color w:val="auto"/>
          <w:sz w:val="24"/>
          <w:szCs w:val="24"/>
          <w:highlight w:val="none"/>
          <w:lang w:eastAsia="zh-CN"/>
        </w:rPr>
        <w:t>六</w:t>
      </w:r>
      <w:r>
        <w:rPr>
          <w:rFonts w:hint="eastAsia" w:ascii="Times New Roman" w:hAnsi="Times New Roman" w:eastAsia="黑体" w:cs="Times New Roman"/>
          <w:color w:val="auto"/>
          <w:sz w:val="24"/>
          <w:szCs w:val="24"/>
          <w:highlight w:val="none"/>
        </w:rPr>
        <w:t>、</w:t>
      </w:r>
      <w:r>
        <w:rPr>
          <w:rFonts w:hint="eastAsia" w:ascii="Times New Roman" w:hAnsi="Times New Roman" w:eastAsia="黑体" w:cs="Times New Roman"/>
          <w:bCs w:val="0"/>
          <w:color w:val="auto"/>
          <w:sz w:val="24"/>
          <w:szCs w:val="24"/>
          <w:highlight w:val="none"/>
        </w:rPr>
        <w:t>对本项目资金使用及保证不拖欠分包单位工程款和农民工工资的承诺书</w:t>
      </w:r>
    </w:p>
    <w:p>
      <w:pPr>
        <w:spacing w:line="440" w:lineRule="exact"/>
        <w:rPr>
          <w:rFonts w:hint="eastAsia" w:ascii="Times New Roman" w:hAnsi="Times New Roman" w:eastAsia="黑体" w:cs="Times New Roman"/>
          <w:color w:val="auto"/>
          <w:sz w:val="24"/>
          <w:szCs w:val="24"/>
          <w:highlight w:val="none"/>
        </w:rPr>
      </w:pPr>
      <w:bookmarkStart w:id="926" w:name="_Toc6536"/>
      <w:bookmarkStart w:id="927" w:name="_Toc1022"/>
      <w:bookmarkStart w:id="928" w:name="_Toc17328"/>
      <w:bookmarkStart w:id="929" w:name="_Toc16449"/>
      <w:bookmarkStart w:id="930" w:name="_Toc5127"/>
      <w:r>
        <w:rPr>
          <w:rFonts w:hint="eastAsia" w:ascii="Times New Roman" w:hAnsi="Times New Roman" w:eastAsia="黑体" w:cs="Times New Roman"/>
          <w:b w:val="0"/>
          <w:color w:val="auto"/>
          <w:sz w:val="24"/>
          <w:szCs w:val="24"/>
          <w:highlight w:val="none"/>
          <w:lang w:eastAsia="zh-CN"/>
        </w:rPr>
        <w:t>七</w:t>
      </w:r>
      <w:r>
        <w:rPr>
          <w:rFonts w:hint="eastAsia" w:ascii="Times New Roman" w:hAnsi="Times New Roman" w:eastAsia="黑体" w:cs="Times New Roman"/>
          <w:b w:val="0"/>
          <w:color w:val="auto"/>
          <w:sz w:val="24"/>
          <w:szCs w:val="24"/>
          <w:highlight w:val="none"/>
        </w:rPr>
        <w:t>、商务资料</w:t>
      </w:r>
      <w:bookmarkEnd w:id="922"/>
      <w:bookmarkEnd w:id="923"/>
      <w:bookmarkEnd w:id="924"/>
      <w:bookmarkEnd w:id="925"/>
      <w:bookmarkEnd w:id="926"/>
      <w:bookmarkEnd w:id="927"/>
      <w:bookmarkEnd w:id="928"/>
      <w:bookmarkEnd w:id="929"/>
      <w:bookmarkEnd w:id="930"/>
    </w:p>
    <w:p>
      <w:pPr>
        <w:pStyle w:val="4"/>
        <w:jc w:val="center"/>
        <w:rPr>
          <w:rFonts w:hint="eastAsia"/>
          <w:color w:val="auto"/>
          <w:highlight w:val="none"/>
        </w:rPr>
      </w:pPr>
      <w:bookmarkStart w:id="931" w:name="_Toc496823321"/>
      <w:bookmarkStart w:id="932" w:name="_Toc70793171"/>
      <w:bookmarkStart w:id="933" w:name="_Toc552012683"/>
      <w:bookmarkStart w:id="934" w:name="_Toc1641625240"/>
      <w:bookmarkStart w:id="935" w:name="_Toc585"/>
      <w:bookmarkStart w:id="936" w:name="_Toc71143839"/>
      <w:bookmarkStart w:id="937" w:name="_Toc1758"/>
      <w:bookmarkStart w:id="938" w:name="_Toc152042577"/>
      <w:bookmarkStart w:id="939" w:name="_Toc152045788"/>
      <w:bookmarkStart w:id="940" w:name="_Toc144974857"/>
      <w:bookmarkStart w:id="941" w:name="_Toc247527828"/>
      <w:bookmarkStart w:id="942" w:name="_Toc69756568"/>
      <w:bookmarkStart w:id="943" w:name="_Toc86588080"/>
      <w:bookmarkStart w:id="944" w:name="_Toc31151"/>
      <w:bookmarkStart w:id="945" w:name="_Toc247514247"/>
      <w:bookmarkStart w:id="946" w:name="_Toc17960"/>
      <w:bookmarkStart w:id="947" w:name="_Toc70061861"/>
      <w:r>
        <w:rPr>
          <w:rFonts w:hint="eastAsia"/>
          <w:color w:val="auto"/>
          <w:highlight w:val="none"/>
        </w:rPr>
        <w:br w:type="page"/>
      </w:r>
      <w:bookmarkStart w:id="948" w:name="_Toc3702"/>
      <w:bookmarkStart w:id="949" w:name="_Toc18510"/>
      <w:bookmarkStart w:id="950" w:name="_Toc2004"/>
      <w:r>
        <w:rPr>
          <w:rFonts w:hint="eastAsia"/>
          <w:color w:val="auto"/>
          <w:highlight w:val="none"/>
        </w:rPr>
        <w:t>一、投标函</w:t>
      </w:r>
      <w:bookmarkEnd w:id="931"/>
      <w:bookmarkEnd w:id="932"/>
      <w:bookmarkEnd w:id="933"/>
      <w:bookmarkEnd w:id="934"/>
      <w:bookmarkEnd w:id="948"/>
      <w:bookmarkEnd w:id="949"/>
      <w:bookmarkEnd w:id="950"/>
    </w:p>
    <w:bookmarkEnd w:id="935"/>
    <w:bookmarkEnd w:id="936"/>
    <w:bookmarkEnd w:id="937"/>
    <w:bookmarkEnd w:id="938"/>
    <w:bookmarkEnd w:id="939"/>
    <w:bookmarkEnd w:id="940"/>
    <w:bookmarkEnd w:id="941"/>
    <w:bookmarkEnd w:id="942"/>
    <w:bookmarkEnd w:id="943"/>
    <w:bookmarkEnd w:id="944"/>
    <w:bookmarkEnd w:id="945"/>
    <w:bookmarkEnd w:id="946"/>
    <w:bookmarkEnd w:id="947"/>
    <w:p>
      <w:pPr>
        <w:spacing w:line="440" w:lineRule="exact"/>
        <w:rPr>
          <w:color w:val="auto"/>
          <w:sz w:val="24"/>
          <w:szCs w:val="24"/>
          <w:highlight w:val="none"/>
        </w:rPr>
      </w:pPr>
      <w:r>
        <w:rPr>
          <w:rFonts w:hint="eastAsia"/>
          <w:color w:val="auto"/>
          <w:sz w:val="24"/>
          <w:szCs w:val="24"/>
          <w:highlight w:val="none"/>
        </w:rPr>
        <w:t>（招标人名称）：</w:t>
      </w:r>
    </w:p>
    <w:p>
      <w:pPr>
        <w:numPr>
          <w:ilvl w:val="0"/>
          <w:numId w:val="0"/>
        </w:numPr>
        <w:spacing w:line="440" w:lineRule="exact"/>
        <w:ind w:firstLine="480" w:firstLineChars="200"/>
        <w:rPr>
          <w:rFonts w:hint="eastAsia" w:eastAsia="宋体"/>
          <w:color w:val="auto"/>
          <w:sz w:val="24"/>
          <w:szCs w:val="24"/>
          <w:highlight w:val="none"/>
          <w:lang w:eastAsia="zh-CN"/>
        </w:rPr>
      </w:pPr>
      <w:r>
        <w:rPr>
          <w:rFonts w:hint="eastAsia" w:ascii="宋体" w:hAnsi="宋体"/>
          <w:color w:val="auto"/>
          <w:kern w:val="2"/>
          <w:sz w:val="24"/>
          <w:szCs w:val="24"/>
          <w:highlight w:val="none"/>
          <w:lang w:val="en-US" w:eastAsia="zh-CN" w:bidi="ar-SA"/>
        </w:rPr>
        <w:t>1．</w:t>
      </w:r>
      <w:r>
        <w:rPr>
          <w:rFonts w:hint="eastAsia"/>
          <w:color w:val="auto"/>
          <w:sz w:val="24"/>
          <w:szCs w:val="24"/>
          <w:highlight w:val="none"/>
        </w:rPr>
        <w:t>我方已仔细研究了（项目名称）招标文件的全部内容，愿意</w:t>
      </w:r>
      <w:r>
        <w:rPr>
          <w:rFonts w:hint="eastAsia"/>
          <w:color w:val="auto"/>
          <w:sz w:val="24"/>
          <w:szCs w:val="24"/>
          <w:highlight w:val="none"/>
          <w:lang w:val="en-US" w:eastAsia="zh-CN"/>
        </w:rPr>
        <w:t>建安</w:t>
      </w:r>
      <w:r>
        <w:rPr>
          <w:rFonts w:hint="eastAsia"/>
          <w:color w:val="auto"/>
          <w:sz w:val="24"/>
          <w:szCs w:val="24"/>
          <w:highlight w:val="none"/>
        </w:rPr>
        <w:t>工程费用为</w:t>
      </w:r>
      <w:r>
        <w:rPr>
          <w:rFonts w:hint="eastAsia" w:ascii="宋体" w:hAnsi="宋体"/>
          <w:color w:val="auto"/>
          <w:sz w:val="24"/>
          <w:szCs w:val="24"/>
          <w:highlight w:val="none"/>
        </w:rPr>
        <w:t xml:space="preserve">人民币（大写) </w:t>
      </w:r>
      <w:r>
        <w:rPr>
          <w:rFonts w:ascii="宋体" w:hAnsi="宋体"/>
          <w:color w:val="auto"/>
          <w:sz w:val="24"/>
          <w:szCs w:val="24"/>
          <w:highlight w:val="none"/>
          <w:u w:val="single"/>
        </w:rPr>
        <w:t xml:space="preserve">            </w:t>
      </w:r>
      <w:r>
        <w:rPr>
          <w:rFonts w:hint="eastAsia" w:ascii="宋体" w:hAnsi="宋体"/>
          <w:color w:val="auto"/>
          <w:sz w:val="24"/>
          <w:szCs w:val="24"/>
          <w:highlight w:val="none"/>
        </w:rPr>
        <w:t>（¥</w:t>
      </w:r>
      <w:r>
        <w:rPr>
          <w:rFonts w:ascii="宋体" w:hAnsi="宋体"/>
          <w:color w:val="auto"/>
          <w:sz w:val="24"/>
          <w:szCs w:val="24"/>
          <w:highlight w:val="none"/>
          <w:u w:val="single"/>
        </w:rPr>
        <w:t xml:space="preserve">         </w:t>
      </w:r>
      <w:r>
        <w:rPr>
          <w:rFonts w:hint="eastAsia" w:ascii="宋体" w:hAnsi="宋体"/>
          <w:color w:val="auto"/>
          <w:sz w:val="24"/>
          <w:szCs w:val="24"/>
          <w:highlight w:val="none"/>
        </w:rPr>
        <w:t>元），</w:t>
      </w:r>
      <w:r>
        <w:rPr>
          <w:rFonts w:hint="eastAsia" w:ascii="宋体" w:hAnsi="宋体"/>
          <w:color w:val="auto"/>
          <w:sz w:val="24"/>
          <w:szCs w:val="24"/>
          <w:highlight w:val="none"/>
          <w:lang w:eastAsia="zh-CN"/>
        </w:rPr>
        <w:t>即</w:t>
      </w:r>
      <w:r>
        <w:rPr>
          <w:rFonts w:hint="eastAsia"/>
          <w:color w:val="auto"/>
          <w:sz w:val="24"/>
          <w:szCs w:val="24"/>
          <w:highlight w:val="none"/>
        </w:rPr>
        <w:t>下浮率_</w:t>
      </w:r>
      <w:r>
        <w:rPr>
          <w:color w:val="auto"/>
          <w:sz w:val="24"/>
          <w:szCs w:val="24"/>
          <w:highlight w:val="none"/>
        </w:rPr>
        <w:t>____</w:t>
      </w:r>
      <w:r>
        <w:rPr>
          <w:rFonts w:hint="eastAsia"/>
          <w:color w:val="auto"/>
          <w:sz w:val="24"/>
          <w:szCs w:val="24"/>
          <w:highlight w:val="none"/>
        </w:rPr>
        <w:t>%</w:t>
      </w:r>
      <w:r>
        <w:rPr>
          <w:rFonts w:hint="eastAsia"/>
          <w:color w:val="auto"/>
          <w:sz w:val="24"/>
          <w:szCs w:val="24"/>
          <w:highlight w:val="none"/>
          <w:lang w:eastAsia="zh-CN"/>
        </w:rPr>
        <w:t>；</w:t>
      </w:r>
      <w:r>
        <w:rPr>
          <w:rFonts w:hint="eastAsia" w:ascii="宋体" w:hAnsi="宋体"/>
          <w:color w:val="auto"/>
          <w:sz w:val="24"/>
          <w:szCs w:val="24"/>
          <w:highlight w:val="none"/>
        </w:rPr>
        <w:t xml:space="preserve">设计费为人民币（大写) </w:t>
      </w:r>
      <w:r>
        <w:rPr>
          <w:rFonts w:ascii="宋体" w:hAnsi="宋体"/>
          <w:color w:val="auto"/>
          <w:sz w:val="24"/>
          <w:szCs w:val="24"/>
          <w:highlight w:val="none"/>
          <w:u w:val="single"/>
        </w:rPr>
        <w:t xml:space="preserve">            </w:t>
      </w:r>
      <w:r>
        <w:rPr>
          <w:rFonts w:hint="eastAsia" w:ascii="宋体" w:hAnsi="宋体"/>
          <w:color w:val="auto"/>
          <w:sz w:val="24"/>
          <w:szCs w:val="24"/>
          <w:highlight w:val="none"/>
        </w:rPr>
        <w:t>（¥</w:t>
      </w:r>
      <w:r>
        <w:rPr>
          <w:rFonts w:ascii="宋体" w:hAnsi="宋体"/>
          <w:color w:val="auto"/>
          <w:sz w:val="24"/>
          <w:szCs w:val="24"/>
          <w:highlight w:val="none"/>
          <w:u w:val="single"/>
        </w:rPr>
        <w:t xml:space="preserve">         </w:t>
      </w:r>
      <w:r>
        <w:rPr>
          <w:rFonts w:hint="eastAsia" w:ascii="宋体" w:hAnsi="宋体"/>
          <w:color w:val="auto"/>
          <w:sz w:val="24"/>
          <w:szCs w:val="24"/>
          <w:highlight w:val="none"/>
        </w:rPr>
        <w:t>元），</w:t>
      </w:r>
      <w:r>
        <w:rPr>
          <w:rFonts w:hint="eastAsia" w:ascii="宋体" w:hAnsi="宋体"/>
          <w:color w:val="auto"/>
          <w:sz w:val="24"/>
          <w:szCs w:val="24"/>
          <w:highlight w:val="none"/>
          <w:lang w:eastAsia="zh-CN"/>
        </w:rPr>
        <w:t>即</w:t>
      </w:r>
      <w:r>
        <w:rPr>
          <w:rFonts w:hint="eastAsia"/>
          <w:color w:val="auto"/>
          <w:sz w:val="24"/>
          <w:szCs w:val="24"/>
          <w:highlight w:val="none"/>
        </w:rPr>
        <w:t>下浮率_</w:t>
      </w:r>
      <w:r>
        <w:rPr>
          <w:color w:val="auto"/>
          <w:sz w:val="24"/>
          <w:szCs w:val="24"/>
          <w:highlight w:val="none"/>
        </w:rPr>
        <w:t>____</w:t>
      </w:r>
      <w:r>
        <w:rPr>
          <w:rFonts w:hint="eastAsia"/>
          <w:color w:val="auto"/>
          <w:sz w:val="24"/>
          <w:szCs w:val="24"/>
          <w:highlight w:val="none"/>
        </w:rPr>
        <w:t>%</w:t>
      </w:r>
      <w:r>
        <w:rPr>
          <w:rFonts w:hint="eastAsia"/>
          <w:color w:val="auto"/>
          <w:sz w:val="24"/>
          <w:szCs w:val="24"/>
          <w:highlight w:val="none"/>
          <w:lang w:eastAsia="zh-CN"/>
        </w:rPr>
        <w:t>；</w:t>
      </w:r>
      <w:r>
        <w:rPr>
          <w:rFonts w:hint="eastAsia" w:ascii="宋体" w:hAnsi="宋体"/>
          <w:color w:val="auto"/>
          <w:sz w:val="24"/>
          <w:szCs w:val="24"/>
          <w:highlight w:val="none"/>
          <w:lang w:val="en-US" w:eastAsia="zh-CN"/>
        </w:rPr>
        <w:t>勘察</w:t>
      </w:r>
      <w:r>
        <w:rPr>
          <w:rFonts w:hint="eastAsia" w:ascii="宋体" w:hAnsi="宋体"/>
          <w:color w:val="auto"/>
          <w:sz w:val="24"/>
          <w:szCs w:val="24"/>
          <w:highlight w:val="none"/>
        </w:rPr>
        <w:t xml:space="preserve">费人民币（大写) </w:t>
      </w:r>
      <w:r>
        <w:rPr>
          <w:rFonts w:ascii="宋体" w:hAnsi="宋体"/>
          <w:color w:val="auto"/>
          <w:sz w:val="24"/>
          <w:szCs w:val="24"/>
          <w:highlight w:val="none"/>
          <w:u w:val="single"/>
        </w:rPr>
        <w:t xml:space="preserve">            </w:t>
      </w:r>
      <w:r>
        <w:rPr>
          <w:rFonts w:hint="eastAsia" w:ascii="宋体" w:hAnsi="宋体"/>
          <w:color w:val="auto"/>
          <w:sz w:val="24"/>
          <w:szCs w:val="24"/>
          <w:highlight w:val="none"/>
        </w:rPr>
        <w:t>（¥</w:t>
      </w:r>
      <w:r>
        <w:rPr>
          <w:rFonts w:ascii="宋体" w:hAnsi="宋体"/>
          <w:color w:val="auto"/>
          <w:sz w:val="24"/>
          <w:szCs w:val="24"/>
          <w:highlight w:val="none"/>
          <w:u w:val="single"/>
        </w:rPr>
        <w:t xml:space="preserve">         </w:t>
      </w:r>
      <w:r>
        <w:rPr>
          <w:rFonts w:hint="eastAsia" w:ascii="宋体" w:hAnsi="宋体"/>
          <w:color w:val="auto"/>
          <w:sz w:val="24"/>
          <w:szCs w:val="24"/>
          <w:highlight w:val="none"/>
        </w:rPr>
        <w:t>元）（¥</w:t>
      </w:r>
      <w:r>
        <w:rPr>
          <w:rFonts w:ascii="宋体" w:hAnsi="宋体"/>
          <w:color w:val="auto"/>
          <w:sz w:val="24"/>
          <w:szCs w:val="24"/>
          <w:highlight w:val="none"/>
          <w:u w:val="single"/>
        </w:rPr>
        <w:t xml:space="preserve">         </w:t>
      </w:r>
      <w:r>
        <w:rPr>
          <w:rFonts w:hint="eastAsia" w:ascii="宋体" w:hAnsi="宋体"/>
          <w:color w:val="auto"/>
          <w:sz w:val="24"/>
          <w:szCs w:val="24"/>
          <w:highlight w:val="none"/>
        </w:rPr>
        <w:t>元）</w:t>
      </w:r>
      <w:r>
        <w:rPr>
          <w:rFonts w:hint="eastAsia" w:ascii="宋体" w:hAnsi="宋体"/>
          <w:color w:val="auto"/>
          <w:sz w:val="24"/>
          <w:szCs w:val="24"/>
          <w:highlight w:val="none"/>
          <w:lang w:eastAsia="zh-CN"/>
        </w:rPr>
        <w:t>，即</w:t>
      </w:r>
      <w:r>
        <w:rPr>
          <w:rFonts w:hint="eastAsia"/>
          <w:color w:val="auto"/>
          <w:sz w:val="24"/>
          <w:szCs w:val="24"/>
          <w:highlight w:val="none"/>
        </w:rPr>
        <w:t>下浮率_</w:t>
      </w:r>
      <w:r>
        <w:rPr>
          <w:color w:val="auto"/>
          <w:sz w:val="24"/>
          <w:szCs w:val="24"/>
          <w:highlight w:val="none"/>
        </w:rPr>
        <w:t>____</w:t>
      </w:r>
      <w:r>
        <w:rPr>
          <w:rFonts w:hint="eastAsia"/>
          <w:color w:val="auto"/>
          <w:sz w:val="24"/>
          <w:szCs w:val="24"/>
          <w:highlight w:val="none"/>
        </w:rPr>
        <w:t>%</w:t>
      </w:r>
      <w:r>
        <w:rPr>
          <w:color w:val="auto"/>
          <w:sz w:val="24"/>
          <w:szCs w:val="24"/>
          <w:highlight w:val="none"/>
        </w:rPr>
        <w:t>的报价投标</w:t>
      </w:r>
      <w:r>
        <w:rPr>
          <w:rFonts w:hint="eastAsia"/>
          <w:color w:val="auto"/>
          <w:sz w:val="24"/>
          <w:szCs w:val="24"/>
          <w:highlight w:val="none"/>
          <w:lang w:eastAsia="zh-CN"/>
        </w:rPr>
        <w:t>。</w:t>
      </w:r>
    </w:p>
    <w:p>
      <w:pPr>
        <w:numPr>
          <w:ilvl w:val="0"/>
          <w:numId w:val="0"/>
        </w:num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color w:val="auto"/>
          <w:kern w:val="2"/>
          <w:sz w:val="24"/>
          <w:szCs w:val="24"/>
          <w:highlight w:val="none"/>
          <w:lang w:val="en-US" w:eastAsia="zh-CN" w:bidi="ar-SA"/>
        </w:rPr>
        <w:t>2</w:t>
      </w:r>
      <w:r>
        <w:rPr>
          <w:color w:val="auto"/>
          <w:kern w:val="2"/>
          <w:sz w:val="24"/>
          <w:szCs w:val="24"/>
          <w:highlight w:val="none"/>
          <w:lang w:val="en-US" w:eastAsia="zh-CN" w:bidi="ar-SA"/>
        </w:rPr>
        <w:t>．</w:t>
      </w:r>
      <w:r>
        <w:rPr>
          <w:rFonts w:hint="eastAsia"/>
          <w:color w:val="auto"/>
          <w:sz w:val="24"/>
          <w:szCs w:val="24"/>
          <w:highlight w:val="none"/>
        </w:rPr>
        <w:t>项目总工期为</w:t>
      </w:r>
      <w:r>
        <w:rPr>
          <w:color w:val="auto"/>
          <w:sz w:val="24"/>
          <w:szCs w:val="24"/>
          <w:highlight w:val="none"/>
          <w:u w:val="single"/>
        </w:rPr>
        <w:t xml:space="preserve">     </w:t>
      </w:r>
      <w:r>
        <w:rPr>
          <w:rFonts w:hint="eastAsia"/>
          <w:color w:val="auto"/>
          <w:sz w:val="24"/>
          <w:szCs w:val="24"/>
          <w:highlight w:val="none"/>
        </w:rPr>
        <w:t>天，其中施工工期为</w:t>
      </w:r>
      <w:r>
        <w:rPr>
          <w:color w:val="auto"/>
          <w:sz w:val="24"/>
          <w:szCs w:val="24"/>
          <w:highlight w:val="none"/>
          <w:u w:val="single"/>
        </w:rPr>
        <w:t xml:space="preserve">     </w:t>
      </w:r>
      <w:r>
        <w:rPr>
          <w:rFonts w:hint="eastAsia"/>
          <w:color w:val="auto"/>
          <w:sz w:val="24"/>
          <w:szCs w:val="24"/>
          <w:highlight w:val="none"/>
        </w:rPr>
        <w:t>天，设计节点工期要求：合同签订后</w:t>
      </w:r>
      <w:r>
        <w:rPr>
          <w:color w:val="auto"/>
          <w:sz w:val="24"/>
          <w:szCs w:val="24"/>
          <w:highlight w:val="none"/>
          <w:u w:val="single"/>
        </w:rPr>
        <w:t xml:space="preserve">     </w:t>
      </w:r>
      <w:r>
        <w:rPr>
          <w:rFonts w:hint="eastAsia"/>
          <w:color w:val="auto"/>
          <w:sz w:val="24"/>
          <w:szCs w:val="24"/>
          <w:highlight w:val="none"/>
        </w:rPr>
        <w:t>天内完成全部设计工作（</w:t>
      </w:r>
      <w:r>
        <w:rPr>
          <w:rFonts w:hint="eastAsia" w:ascii="宋体" w:hAnsi="宋体"/>
          <w:color w:val="auto"/>
          <w:sz w:val="24"/>
          <w:szCs w:val="24"/>
          <w:highlight w:val="none"/>
        </w:rPr>
        <w:t>含施工图设计、施工图预算编制</w:t>
      </w:r>
      <w:r>
        <w:rPr>
          <w:rFonts w:hint="eastAsia"/>
          <w:color w:val="auto"/>
          <w:sz w:val="24"/>
          <w:szCs w:val="24"/>
          <w:highlight w:val="none"/>
        </w:rPr>
        <w:t>），按合同约定进行设计、施工</w:t>
      </w:r>
      <w:r>
        <w:rPr>
          <w:rFonts w:hint="eastAsia" w:ascii="Times New Roman" w:hAnsi="Times New Roman" w:eastAsia="宋体" w:cs="Times New Roman"/>
          <w:color w:val="auto"/>
          <w:sz w:val="24"/>
          <w:szCs w:val="24"/>
          <w:highlight w:val="none"/>
        </w:rPr>
        <w:t>和竣工承包工程，修补工程中的任何缺陷。</w:t>
      </w:r>
    </w:p>
    <w:p>
      <w:pPr>
        <w:spacing w:line="440" w:lineRule="exact"/>
        <w:ind w:firstLine="480" w:firstLineChars="200"/>
        <w:rPr>
          <w:color w:val="auto"/>
          <w:sz w:val="24"/>
          <w:szCs w:val="24"/>
          <w:highlight w:val="none"/>
        </w:rPr>
      </w:pPr>
      <w:r>
        <w:rPr>
          <w:rFonts w:hint="eastAsia"/>
          <w:color w:val="auto"/>
          <w:sz w:val="24"/>
          <w:szCs w:val="24"/>
          <w:highlight w:val="none"/>
          <w:lang w:val="en-US" w:eastAsia="zh-CN"/>
        </w:rPr>
        <w:t>3</w:t>
      </w:r>
      <w:r>
        <w:rPr>
          <w:rFonts w:hint="eastAsia"/>
          <w:color w:val="auto"/>
          <w:sz w:val="24"/>
          <w:szCs w:val="24"/>
          <w:highlight w:val="none"/>
        </w:rPr>
        <w:t>．我方承诺在招标文件规定的投标有效期内不修改、撤销投标文件。</w:t>
      </w:r>
    </w:p>
    <w:p>
      <w:pPr>
        <w:spacing w:line="440" w:lineRule="exact"/>
        <w:ind w:firstLine="480" w:firstLineChars="200"/>
        <w:rPr>
          <w:color w:val="auto"/>
          <w:sz w:val="24"/>
          <w:szCs w:val="24"/>
          <w:highlight w:val="none"/>
        </w:rPr>
      </w:pPr>
      <w:r>
        <w:rPr>
          <w:rFonts w:hint="eastAsia"/>
          <w:color w:val="auto"/>
          <w:sz w:val="24"/>
          <w:szCs w:val="24"/>
          <w:highlight w:val="none"/>
          <w:lang w:val="en-US" w:eastAsia="zh-CN"/>
        </w:rPr>
        <w:t>4</w:t>
      </w:r>
      <w:r>
        <w:rPr>
          <w:rFonts w:hint="eastAsia"/>
          <w:color w:val="auto"/>
          <w:sz w:val="24"/>
          <w:szCs w:val="24"/>
          <w:highlight w:val="none"/>
        </w:rPr>
        <w:t>．随同本投标函提交投标保证金一份，金额为人民币（大写</w:t>
      </w:r>
      <w:r>
        <w:rPr>
          <w:rFonts w:hint="eastAsia"/>
          <w:color w:val="auto"/>
          <w:sz w:val="24"/>
          <w:szCs w:val="24"/>
          <w:highlight w:val="none"/>
          <w:u w:val="single"/>
        </w:rPr>
        <w:t xml:space="preserve"> </w:t>
      </w:r>
      <w:r>
        <w:rPr>
          <w:color w:val="auto"/>
          <w:sz w:val="24"/>
          <w:szCs w:val="24"/>
          <w:highlight w:val="none"/>
          <w:u w:val="single"/>
        </w:rPr>
        <w:t xml:space="preserve">     </w:t>
      </w:r>
      <w:r>
        <w:rPr>
          <w:rFonts w:hint="eastAsia"/>
          <w:color w:val="auto"/>
          <w:sz w:val="24"/>
          <w:szCs w:val="24"/>
          <w:highlight w:val="none"/>
        </w:rPr>
        <w:t>）（</w:t>
      </w:r>
      <w:r>
        <w:rPr>
          <w:color w:val="auto"/>
          <w:sz w:val="24"/>
          <w:szCs w:val="24"/>
          <w:highlight w:val="none"/>
        </w:rPr>
        <w:t>¥</w:t>
      </w:r>
      <w:r>
        <w:rPr>
          <w:color w:val="auto"/>
          <w:sz w:val="24"/>
          <w:szCs w:val="24"/>
          <w:highlight w:val="none"/>
          <w:u w:val="single"/>
        </w:rPr>
        <w:t xml:space="preserve">         </w:t>
      </w:r>
      <w:r>
        <w:rPr>
          <w:rFonts w:hint="eastAsia"/>
          <w:color w:val="auto"/>
          <w:sz w:val="24"/>
          <w:szCs w:val="24"/>
          <w:highlight w:val="none"/>
        </w:rPr>
        <w:t>）。</w:t>
      </w:r>
    </w:p>
    <w:p>
      <w:pPr>
        <w:spacing w:line="440" w:lineRule="exact"/>
        <w:ind w:firstLine="480" w:firstLineChars="200"/>
        <w:rPr>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rPr>
        <w:t>．如我方中标：</w:t>
      </w:r>
    </w:p>
    <w:p>
      <w:pPr>
        <w:spacing w:line="440" w:lineRule="exact"/>
        <w:ind w:firstLine="820" w:firstLineChars="342"/>
        <w:rPr>
          <w:color w:val="auto"/>
          <w:sz w:val="24"/>
          <w:szCs w:val="24"/>
          <w:highlight w:val="none"/>
        </w:rPr>
      </w:pPr>
      <w:r>
        <w:rPr>
          <w:rFonts w:hint="eastAsia"/>
          <w:color w:val="auto"/>
          <w:sz w:val="24"/>
          <w:szCs w:val="24"/>
          <w:highlight w:val="none"/>
        </w:rPr>
        <w:t>（</w:t>
      </w:r>
      <w:r>
        <w:rPr>
          <w:color w:val="auto"/>
          <w:sz w:val="24"/>
          <w:szCs w:val="24"/>
          <w:highlight w:val="none"/>
        </w:rPr>
        <w:t>1</w:t>
      </w:r>
      <w:r>
        <w:rPr>
          <w:rFonts w:hint="eastAsia"/>
          <w:color w:val="auto"/>
          <w:sz w:val="24"/>
          <w:szCs w:val="24"/>
          <w:highlight w:val="none"/>
        </w:rPr>
        <w:t>）我方承诺在收到中标通知书后，在中标通知书规定的期限内与你方签订合同。</w:t>
      </w:r>
    </w:p>
    <w:p>
      <w:pPr>
        <w:spacing w:line="440" w:lineRule="exact"/>
        <w:ind w:firstLine="820" w:firstLineChars="342"/>
        <w:rPr>
          <w:color w:val="auto"/>
          <w:sz w:val="24"/>
          <w:szCs w:val="24"/>
          <w:highlight w:val="none"/>
        </w:rPr>
      </w:pPr>
      <w:r>
        <w:rPr>
          <w:rFonts w:hint="eastAsia"/>
          <w:color w:val="auto"/>
          <w:sz w:val="24"/>
          <w:szCs w:val="24"/>
          <w:highlight w:val="none"/>
        </w:rPr>
        <w:t>（</w:t>
      </w:r>
      <w:r>
        <w:rPr>
          <w:color w:val="auto"/>
          <w:sz w:val="24"/>
          <w:szCs w:val="24"/>
          <w:highlight w:val="none"/>
        </w:rPr>
        <w:t>2</w:t>
      </w:r>
      <w:r>
        <w:rPr>
          <w:rFonts w:hint="eastAsia"/>
          <w:color w:val="auto"/>
          <w:sz w:val="24"/>
          <w:szCs w:val="24"/>
          <w:highlight w:val="none"/>
        </w:rPr>
        <w:t>）随同本投标函递交的投标函附录属于合同文件的组成部分。</w:t>
      </w:r>
    </w:p>
    <w:p>
      <w:pPr>
        <w:spacing w:line="440" w:lineRule="exact"/>
        <w:ind w:firstLine="820" w:firstLineChars="342"/>
        <w:rPr>
          <w:color w:val="auto"/>
          <w:sz w:val="24"/>
          <w:szCs w:val="24"/>
          <w:highlight w:val="none"/>
        </w:rPr>
      </w:pPr>
      <w:r>
        <w:rPr>
          <w:rFonts w:hint="eastAsia"/>
          <w:color w:val="auto"/>
          <w:sz w:val="24"/>
          <w:szCs w:val="24"/>
          <w:highlight w:val="none"/>
        </w:rPr>
        <w:t>（</w:t>
      </w:r>
      <w:r>
        <w:rPr>
          <w:color w:val="auto"/>
          <w:sz w:val="24"/>
          <w:szCs w:val="24"/>
          <w:highlight w:val="none"/>
        </w:rPr>
        <w:t>3</w:t>
      </w:r>
      <w:r>
        <w:rPr>
          <w:rFonts w:hint="eastAsia"/>
          <w:color w:val="auto"/>
          <w:sz w:val="24"/>
          <w:szCs w:val="24"/>
          <w:highlight w:val="none"/>
        </w:rPr>
        <w:t>）我方承诺按照招标文件规定向你方递交履约担保。</w:t>
      </w:r>
    </w:p>
    <w:p>
      <w:pPr>
        <w:spacing w:line="440" w:lineRule="exact"/>
        <w:ind w:firstLine="820" w:firstLineChars="342"/>
        <w:rPr>
          <w:rFonts w:hint="eastAsia"/>
          <w:color w:val="auto"/>
          <w:sz w:val="24"/>
          <w:szCs w:val="24"/>
          <w:highlight w:val="none"/>
        </w:rPr>
      </w:pPr>
      <w:r>
        <w:rPr>
          <w:rFonts w:hint="eastAsia"/>
          <w:color w:val="auto"/>
          <w:sz w:val="24"/>
          <w:szCs w:val="24"/>
          <w:highlight w:val="none"/>
        </w:rPr>
        <w:t>（</w:t>
      </w:r>
      <w:r>
        <w:rPr>
          <w:color w:val="auto"/>
          <w:sz w:val="24"/>
          <w:szCs w:val="24"/>
          <w:highlight w:val="none"/>
        </w:rPr>
        <w:t>4</w:t>
      </w:r>
      <w:r>
        <w:rPr>
          <w:rFonts w:hint="eastAsia"/>
          <w:color w:val="auto"/>
          <w:sz w:val="24"/>
          <w:szCs w:val="24"/>
          <w:highlight w:val="none"/>
        </w:rPr>
        <w:t>）我方承诺在合同约定的期限内完成并移交全部合同工程。</w:t>
      </w:r>
    </w:p>
    <w:p>
      <w:pPr>
        <w:spacing w:line="440" w:lineRule="exact"/>
        <w:ind w:firstLine="820" w:firstLineChars="342"/>
        <w:rPr>
          <w:color w:val="auto"/>
          <w:sz w:val="24"/>
          <w:szCs w:val="24"/>
          <w:highlight w:val="none"/>
        </w:rPr>
      </w:pPr>
      <w:r>
        <w:rPr>
          <w:rFonts w:hint="eastAsia"/>
          <w:color w:val="auto"/>
          <w:sz w:val="24"/>
          <w:szCs w:val="24"/>
          <w:highlight w:val="none"/>
        </w:rPr>
        <w:t>（5）我方承诺拟派项目管理机构及人员均是我方的在册人员，均已缴纳</w:t>
      </w:r>
      <w:r>
        <w:rPr>
          <w:rFonts w:hint="eastAsia" w:ascii="宋体" w:hAnsi="宋体"/>
          <w:color w:val="auto"/>
          <w:sz w:val="24"/>
          <w:szCs w:val="24"/>
          <w:highlight w:val="none"/>
        </w:rPr>
        <w:t>社会劳动保险，</w:t>
      </w:r>
      <w:r>
        <w:rPr>
          <w:rFonts w:hint="eastAsia"/>
          <w:color w:val="auto"/>
          <w:sz w:val="24"/>
          <w:szCs w:val="24"/>
          <w:highlight w:val="none"/>
        </w:rPr>
        <w:t>拟派本项目项目管理机构及人员有施工员、质检员、安全员、材料员、资料员并具有相应资格证。</w:t>
      </w:r>
    </w:p>
    <w:p>
      <w:pPr>
        <w:spacing w:line="440" w:lineRule="exact"/>
        <w:ind w:firstLine="480" w:firstLineChars="200"/>
        <w:rPr>
          <w:color w:val="auto"/>
          <w:sz w:val="24"/>
          <w:szCs w:val="24"/>
          <w:highlight w:val="none"/>
        </w:rPr>
      </w:pPr>
      <w:r>
        <w:rPr>
          <w:rFonts w:hint="eastAsia"/>
          <w:color w:val="auto"/>
          <w:sz w:val="24"/>
          <w:szCs w:val="24"/>
          <w:highlight w:val="none"/>
          <w:lang w:val="en-US" w:eastAsia="zh-CN"/>
        </w:rPr>
        <w:t>6</w:t>
      </w:r>
      <w:r>
        <w:rPr>
          <w:rFonts w:hint="eastAsia"/>
          <w:color w:val="auto"/>
          <w:sz w:val="24"/>
          <w:szCs w:val="24"/>
          <w:highlight w:val="none"/>
        </w:rPr>
        <w:t>．我方在此声明，所递交的投标文件及有关资料内容完整、真实和准确。</w:t>
      </w:r>
    </w:p>
    <w:p>
      <w:pPr>
        <w:spacing w:line="360" w:lineRule="auto"/>
        <w:ind w:firstLine="480" w:firstLineChars="200"/>
        <w:rPr>
          <w:rFonts w:hint="eastAsia"/>
          <w:color w:val="auto"/>
          <w:sz w:val="24"/>
          <w:szCs w:val="24"/>
          <w:highlight w:val="none"/>
        </w:rPr>
      </w:pPr>
      <w:r>
        <w:rPr>
          <w:rFonts w:hint="eastAsia"/>
          <w:color w:val="auto"/>
          <w:sz w:val="24"/>
          <w:szCs w:val="24"/>
          <w:highlight w:val="none"/>
          <w:lang w:val="en-US" w:eastAsia="zh-CN"/>
        </w:rPr>
        <w:t>7</w:t>
      </w:r>
      <w:r>
        <w:rPr>
          <w:rFonts w:hint="eastAsia"/>
          <w:color w:val="auto"/>
          <w:sz w:val="24"/>
          <w:szCs w:val="24"/>
          <w:highlight w:val="none"/>
        </w:rPr>
        <w:t>．（其他补充说明）。</w:t>
      </w:r>
    </w:p>
    <w:p>
      <w:pPr>
        <w:keepNext w:val="0"/>
        <w:keepLines w:val="0"/>
        <w:pageBreakBefore w:val="0"/>
        <w:widowControl w:val="0"/>
        <w:kinsoku/>
        <w:wordWrap/>
        <w:overflowPunct/>
        <w:topLinePunct w:val="0"/>
        <w:autoSpaceDE/>
        <w:autoSpaceDN/>
        <w:bidi w:val="0"/>
        <w:adjustRightInd/>
        <w:snapToGrid/>
        <w:spacing w:line="440" w:lineRule="exact"/>
        <w:ind w:firstLine="4200" w:firstLineChars="1750"/>
        <w:textAlignment w:val="auto"/>
        <w:rPr>
          <w:color w:val="auto"/>
          <w:sz w:val="24"/>
          <w:szCs w:val="24"/>
          <w:highlight w:val="none"/>
        </w:rPr>
      </w:pPr>
      <w:r>
        <w:rPr>
          <w:rFonts w:hint="eastAsia"/>
          <w:color w:val="auto"/>
          <w:sz w:val="24"/>
          <w:szCs w:val="24"/>
          <w:highlight w:val="none"/>
        </w:rPr>
        <w:t>投标人：（盖单位章）</w:t>
      </w:r>
    </w:p>
    <w:p>
      <w:pPr>
        <w:keepNext w:val="0"/>
        <w:keepLines w:val="0"/>
        <w:pageBreakBefore w:val="0"/>
        <w:widowControl w:val="0"/>
        <w:kinsoku/>
        <w:wordWrap/>
        <w:overflowPunct/>
        <w:topLinePunct w:val="0"/>
        <w:autoSpaceDE/>
        <w:autoSpaceDN/>
        <w:bidi w:val="0"/>
        <w:adjustRightInd/>
        <w:snapToGrid/>
        <w:spacing w:line="440" w:lineRule="exact"/>
        <w:ind w:firstLine="4200" w:firstLineChars="1750"/>
        <w:textAlignment w:val="auto"/>
        <w:rPr>
          <w:color w:val="auto"/>
          <w:sz w:val="24"/>
          <w:szCs w:val="24"/>
          <w:highlight w:val="none"/>
        </w:rPr>
      </w:pPr>
      <w:r>
        <w:rPr>
          <w:rFonts w:hint="eastAsia" w:ascii="宋体" w:hAnsi="宋体"/>
          <w:color w:val="auto"/>
          <w:sz w:val="24"/>
          <w:szCs w:val="24"/>
          <w:highlight w:val="none"/>
        </w:rPr>
        <w:t>法定代表人或委托代理人（签字）：</w:t>
      </w:r>
    </w:p>
    <w:p>
      <w:pPr>
        <w:keepNext w:val="0"/>
        <w:keepLines w:val="0"/>
        <w:pageBreakBefore w:val="0"/>
        <w:widowControl w:val="0"/>
        <w:kinsoku/>
        <w:wordWrap/>
        <w:overflowPunct/>
        <w:topLinePunct w:val="0"/>
        <w:autoSpaceDE/>
        <w:autoSpaceDN/>
        <w:bidi w:val="0"/>
        <w:adjustRightInd/>
        <w:snapToGrid/>
        <w:spacing w:line="440" w:lineRule="exact"/>
        <w:ind w:firstLine="4200" w:firstLineChars="1750"/>
        <w:textAlignment w:val="auto"/>
        <w:rPr>
          <w:color w:val="auto"/>
          <w:sz w:val="24"/>
          <w:szCs w:val="24"/>
          <w:highlight w:val="none"/>
        </w:rPr>
      </w:pPr>
      <w:r>
        <w:rPr>
          <w:rFonts w:hint="eastAsia"/>
          <w:color w:val="auto"/>
          <w:sz w:val="24"/>
          <w:szCs w:val="24"/>
          <w:highlight w:val="none"/>
        </w:rPr>
        <w:t>地址：</w:t>
      </w:r>
    </w:p>
    <w:p>
      <w:pPr>
        <w:keepNext w:val="0"/>
        <w:keepLines w:val="0"/>
        <w:pageBreakBefore w:val="0"/>
        <w:widowControl w:val="0"/>
        <w:kinsoku/>
        <w:wordWrap/>
        <w:overflowPunct/>
        <w:topLinePunct w:val="0"/>
        <w:autoSpaceDE/>
        <w:autoSpaceDN/>
        <w:bidi w:val="0"/>
        <w:adjustRightInd/>
        <w:snapToGrid/>
        <w:spacing w:line="440" w:lineRule="exact"/>
        <w:ind w:firstLine="4200" w:firstLineChars="1750"/>
        <w:textAlignment w:val="auto"/>
        <w:rPr>
          <w:color w:val="auto"/>
          <w:sz w:val="24"/>
          <w:szCs w:val="24"/>
          <w:highlight w:val="none"/>
        </w:rPr>
      </w:pPr>
      <w:r>
        <w:rPr>
          <w:rFonts w:hint="eastAsia"/>
          <w:color w:val="auto"/>
          <w:sz w:val="24"/>
          <w:szCs w:val="24"/>
          <w:highlight w:val="none"/>
        </w:rPr>
        <w:t>电话：</w:t>
      </w:r>
    </w:p>
    <w:p>
      <w:pPr>
        <w:keepNext w:val="0"/>
        <w:keepLines w:val="0"/>
        <w:pageBreakBefore w:val="0"/>
        <w:widowControl w:val="0"/>
        <w:kinsoku/>
        <w:wordWrap/>
        <w:overflowPunct/>
        <w:topLinePunct w:val="0"/>
        <w:autoSpaceDE/>
        <w:autoSpaceDN/>
        <w:bidi w:val="0"/>
        <w:adjustRightInd/>
        <w:snapToGrid/>
        <w:spacing w:line="440" w:lineRule="exact"/>
        <w:ind w:firstLine="4200" w:firstLineChars="1750"/>
        <w:textAlignment w:val="auto"/>
        <w:rPr>
          <w:color w:val="auto"/>
          <w:sz w:val="24"/>
          <w:szCs w:val="24"/>
          <w:highlight w:val="none"/>
        </w:rPr>
      </w:pPr>
      <w:r>
        <w:rPr>
          <w:rFonts w:hint="eastAsia"/>
          <w:color w:val="auto"/>
          <w:sz w:val="24"/>
          <w:szCs w:val="24"/>
          <w:highlight w:val="none"/>
        </w:rPr>
        <w:t>传真：</w:t>
      </w:r>
    </w:p>
    <w:p>
      <w:pPr>
        <w:keepNext w:val="0"/>
        <w:keepLines w:val="0"/>
        <w:pageBreakBefore w:val="0"/>
        <w:widowControl w:val="0"/>
        <w:kinsoku/>
        <w:wordWrap/>
        <w:overflowPunct/>
        <w:topLinePunct w:val="0"/>
        <w:autoSpaceDE/>
        <w:autoSpaceDN/>
        <w:bidi w:val="0"/>
        <w:adjustRightInd/>
        <w:snapToGrid/>
        <w:spacing w:line="440" w:lineRule="exact"/>
        <w:ind w:firstLine="6120" w:firstLineChars="2550"/>
        <w:textAlignment w:val="auto"/>
        <w:rPr>
          <w:color w:val="auto"/>
          <w:sz w:val="24"/>
          <w:szCs w:val="24"/>
          <w:highlight w:val="none"/>
        </w:rPr>
      </w:pPr>
      <w:r>
        <w:rPr>
          <w:rFonts w:hint="eastAsia"/>
          <w:color w:val="auto"/>
          <w:sz w:val="24"/>
          <w:szCs w:val="24"/>
          <w:highlight w:val="none"/>
        </w:rPr>
        <w:t>年   月    日</w:t>
      </w:r>
    </w:p>
    <w:p>
      <w:pPr>
        <w:pStyle w:val="4"/>
        <w:jc w:val="center"/>
        <w:rPr>
          <w:color w:val="auto"/>
          <w:highlight w:val="none"/>
        </w:rPr>
      </w:pPr>
      <w:bookmarkStart w:id="951" w:name="_Toc152045791"/>
      <w:bookmarkStart w:id="952" w:name="_Toc9046"/>
      <w:bookmarkStart w:id="953" w:name="_Toc14573"/>
      <w:bookmarkStart w:id="954" w:name="_Toc86588082"/>
      <w:bookmarkStart w:id="955" w:name="_Toc1995210091"/>
      <w:bookmarkStart w:id="956" w:name="_Toc1011811951"/>
      <w:bookmarkStart w:id="957" w:name="_Toc1151613677"/>
      <w:bookmarkStart w:id="958" w:name="_Toc152042580"/>
      <w:bookmarkStart w:id="959" w:name="_Toc70061863"/>
      <w:bookmarkStart w:id="960" w:name="_Toc69756570"/>
      <w:bookmarkStart w:id="961" w:name="_Toc144974860"/>
      <w:bookmarkStart w:id="962" w:name="_Toc247527831"/>
      <w:bookmarkStart w:id="963" w:name="_Toc247514283"/>
      <w:bookmarkStart w:id="964" w:name="_Toc26101"/>
      <w:bookmarkStart w:id="965" w:name="_Toc11784"/>
      <w:bookmarkStart w:id="966" w:name="_Toc1359111146"/>
      <w:r>
        <w:rPr>
          <w:rFonts w:hint="eastAsia"/>
          <w:color w:val="auto"/>
          <w:highlight w:val="none"/>
        </w:rPr>
        <w:br w:type="page"/>
      </w:r>
      <w:bookmarkStart w:id="967" w:name="_Toc25137"/>
      <w:bookmarkStart w:id="968" w:name="_Toc28363"/>
      <w:bookmarkStart w:id="969" w:name="_Toc6364"/>
      <w:r>
        <w:rPr>
          <w:rFonts w:hint="eastAsia"/>
          <w:color w:val="auto"/>
          <w:highlight w:val="none"/>
        </w:rPr>
        <w:t>二、法定代表人身份证明</w:t>
      </w:r>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p>
    <w:p>
      <w:pPr>
        <w:spacing w:line="440" w:lineRule="exact"/>
        <w:rPr>
          <w:color w:val="auto"/>
          <w:sz w:val="20"/>
          <w:szCs w:val="20"/>
          <w:highlight w:val="none"/>
        </w:rPr>
      </w:pPr>
    </w:p>
    <w:p>
      <w:pPr>
        <w:spacing w:line="440" w:lineRule="exact"/>
        <w:rPr>
          <w:color w:val="auto"/>
          <w:szCs w:val="21"/>
          <w:highlight w:val="none"/>
        </w:rPr>
      </w:pPr>
    </w:p>
    <w:p>
      <w:pPr>
        <w:spacing w:line="440" w:lineRule="exact"/>
        <w:rPr>
          <w:color w:val="auto"/>
          <w:sz w:val="24"/>
          <w:szCs w:val="24"/>
          <w:highlight w:val="none"/>
        </w:rPr>
      </w:pPr>
      <w:r>
        <w:rPr>
          <w:rFonts w:hint="eastAsia"/>
          <w:color w:val="auto"/>
          <w:sz w:val="24"/>
          <w:szCs w:val="24"/>
          <w:highlight w:val="none"/>
        </w:rPr>
        <w:t>投标人名称：</w:t>
      </w:r>
    </w:p>
    <w:p>
      <w:pPr>
        <w:spacing w:line="440" w:lineRule="exact"/>
        <w:rPr>
          <w:color w:val="auto"/>
          <w:sz w:val="24"/>
          <w:szCs w:val="24"/>
          <w:highlight w:val="none"/>
        </w:rPr>
      </w:pPr>
      <w:r>
        <w:rPr>
          <w:rFonts w:hint="eastAsia"/>
          <w:color w:val="auto"/>
          <w:sz w:val="24"/>
          <w:szCs w:val="24"/>
          <w:highlight w:val="none"/>
        </w:rPr>
        <w:t>单位性质：</w:t>
      </w:r>
    </w:p>
    <w:p>
      <w:pPr>
        <w:spacing w:line="440" w:lineRule="exact"/>
        <w:rPr>
          <w:color w:val="auto"/>
          <w:sz w:val="24"/>
          <w:szCs w:val="24"/>
          <w:highlight w:val="none"/>
        </w:rPr>
      </w:pPr>
      <w:r>
        <w:rPr>
          <w:rFonts w:hint="eastAsia"/>
          <w:color w:val="auto"/>
          <w:sz w:val="24"/>
          <w:szCs w:val="24"/>
          <w:highlight w:val="none"/>
        </w:rPr>
        <w:t>地址：</w:t>
      </w:r>
    </w:p>
    <w:p>
      <w:pPr>
        <w:spacing w:line="440" w:lineRule="exact"/>
        <w:rPr>
          <w:color w:val="auto"/>
          <w:sz w:val="24"/>
          <w:szCs w:val="24"/>
          <w:highlight w:val="none"/>
        </w:rPr>
      </w:pPr>
      <w:r>
        <w:rPr>
          <w:rFonts w:hint="eastAsia"/>
          <w:color w:val="auto"/>
          <w:sz w:val="24"/>
          <w:szCs w:val="24"/>
          <w:highlight w:val="none"/>
        </w:rPr>
        <w:t>成立时间：   年   月     日</w:t>
      </w:r>
    </w:p>
    <w:p>
      <w:pPr>
        <w:spacing w:line="440" w:lineRule="exact"/>
        <w:rPr>
          <w:color w:val="auto"/>
          <w:sz w:val="24"/>
          <w:szCs w:val="24"/>
          <w:highlight w:val="none"/>
        </w:rPr>
      </w:pPr>
      <w:r>
        <w:rPr>
          <w:rFonts w:hint="eastAsia"/>
          <w:color w:val="auto"/>
          <w:sz w:val="24"/>
          <w:szCs w:val="24"/>
          <w:highlight w:val="none"/>
        </w:rPr>
        <w:t>经营期限：</w:t>
      </w:r>
    </w:p>
    <w:p>
      <w:pPr>
        <w:spacing w:line="440" w:lineRule="exact"/>
        <w:rPr>
          <w:color w:val="auto"/>
          <w:sz w:val="24"/>
          <w:szCs w:val="24"/>
          <w:highlight w:val="none"/>
        </w:rPr>
      </w:pPr>
      <w:r>
        <w:rPr>
          <w:rFonts w:hint="eastAsia"/>
          <w:color w:val="auto"/>
          <w:sz w:val="24"/>
          <w:szCs w:val="24"/>
          <w:highlight w:val="none"/>
        </w:rPr>
        <w:t>姓名：</w:t>
      </w:r>
      <w:r>
        <w:rPr>
          <w:rFonts w:hint="eastAsia"/>
          <w:color w:val="auto"/>
          <w:sz w:val="24"/>
          <w:szCs w:val="24"/>
          <w:highlight w:val="none"/>
          <w:u w:val="single"/>
        </w:rPr>
        <w:t xml:space="preserve">         </w:t>
      </w:r>
      <w:r>
        <w:rPr>
          <w:rFonts w:hint="eastAsia"/>
          <w:color w:val="auto"/>
          <w:sz w:val="24"/>
          <w:szCs w:val="24"/>
          <w:highlight w:val="none"/>
        </w:rPr>
        <w:t>性别：</w:t>
      </w:r>
      <w:r>
        <w:rPr>
          <w:rFonts w:hint="eastAsia"/>
          <w:color w:val="auto"/>
          <w:sz w:val="24"/>
          <w:szCs w:val="24"/>
          <w:highlight w:val="none"/>
          <w:u w:val="single"/>
        </w:rPr>
        <w:t xml:space="preserve">         </w:t>
      </w:r>
      <w:r>
        <w:rPr>
          <w:rFonts w:hint="eastAsia"/>
          <w:color w:val="auto"/>
          <w:sz w:val="24"/>
          <w:szCs w:val="24"/>
          <w:highlight w:val="none"/>
        </w:rPr>
        <w:t>年龄：</w:t>
      </w:r>
      <w:r>
        <w:rPr>
          <w:rFonts w:hint="eastAsia"/>
          <w:color w:val="auto"/>
          <w:sz w:val="24"/>
          <w:szCs w:val="24"/>
          <w:highlight w:val="none"/>
          <w:u w:val="single"/>
        </w:rPr>
        <w:t xml:space="preserve">         </w:t>
      </w:r>
      <w:r>
        <w:rPr>
          <w:rFonts w:hint="eastAsia"/>
          <w:color w:val="auto"/>
          <w:sz w:val="24"/>
          <w:szCs w:val="24"/>
          <w:highlight w:val="none"/>
        </w:rPr>
        <w:t>职务：</w:t>
      </w:r>
      <w:r>
        <w:rPr>
          <w:rFonts w:hint="eastAsia"/>
          <w:color w:val="auto"/>
          <w:sz w:val="24"/>
          <w:szCs w:val="24"/>
          <w:highlight w:val="none"/>
          <w:u w:val="single"/>
        </w:rPr>
        <w:t xml:space="preserve">         </w:t>
      </w:r>
    </w:p>
    <w:p>
      <w:pPr>
        <w:spacing w:line="440" w:lineRule="exact"/>
        <w:rPr>
          <w:color w:val="auto"/>
          <w:sz w:val="24"/>
          <w:szCs w:val="24"/>
          <w:highlight w:val="none"/>
        </w:rPr>
      </w:pPr>
      <w:r>
        <w:rPr>
          <w:rFonts w:hint="eastAsia"/>
          <w:color w:val="auto"/>
          <w:sz w:val="24"/>
          <w:szCs w:val="24"/>
          <w:highlight w:val="none"/>
        </w:rPr>
        <w:t>系（投标人名称）的法定代表人。</w:t>
      </w:r>
    </w:p>
    <w:p>
      <w:pPr>
        <w:spacing w:line="440" w:lineRule="exact"/>
        <w:ind w:firstLine="480" w:firstLineChars="200"/>
        <w:rPr>
          <w:color w:val="auto"/>
          <w:sz w:val="24"/>
          <w:szCs w:val="24"/>
          <w:highlight w:val="none"/>
        </w:rPr>
      </w:pPr>
      <w:r>
        <w:rPr>
          <w:rFonts w:hint="eastAsia"/>
          <w:color w:val="auto"/>
          <w:sz w:val="24"/>
          <w:szCs w:val="24"/>
          <w:highlight w:val="none"/>
        </w:rPr>
        <w:t>特此证明。</w:t>
      </w:r>
    </w:p>
    <w:p>
      <w:pPr>
        <w:spacing w:line="440" w:lineRule="exact"/>
        <w:rPr>
          <w:color w:val="auto"/>
          <w:sz w:val="24"/>
          <w:szCs w:val="24"/>
          <w:highlight w:val="none"/>
        </w:rPr>
      </w:pPr>
    </w:p>
    <w:p>
      <w:pPr>
        <w:spacing w:line="440" w:lineRule="exact"/>
        <w:rPr>
          <w:color w:val="auto"/>
          <w:sz w:val="24"/>
          <w:szCs w:val="24"/>
          <w:highlight w:val="none"/>
        </w:rPr>
      </w:pPr>
      <w:r>
        <w:rPr>
          <w:rFonts w:hint="eastAsia"/>
          <w:color w:val="auto"/>
          <w:sz w:val="24"/>
          <w:szCs w:val="24"/>
          <w:highlight w:val="none"/>
        </w:rPr>
        <w:t>附：法定代表人身份证复印件。</w:t>
      </w:r>
    </w:p>
    <w:p>
      <w:pPr>
        <w:spacing w:line="440" w:lineRule="exact"/>
        <w:rPr>
          <w:color w:val="auto"/>
          <w:sz w:val="24"/>
          <w:szCs w:val="24"/>
          <w:highlight w:val="none"/>
        </w:rPr>
      </w:pPr>
    </w:p>
    <w:p>
      <w:pPr>
        <w:spacing w:line="440" w:lineRule="exact"/>
        <w:rPr>
          <w:color w:val="auto"/>
          <w:sz w:val="24"/>
          <w:szCs w:val="24"/>
          <w:highlight w:val="none"/>
        </w:rPr>
      </w:pPr>
      <w:r>
        <w:rPr>
          <w:rFonts w:hint="eastAsia"/>
          <w:color w:val="auto"/>
          <w:sz w:val="24"/>
          <w:szCs w:val="24"/>
          <w:highlight w:val="none"/>
        </w:rPr>
        <w:t>投标人：（盖单位章）</w:t>
      </w:r>
    </w:p>
    <w:p>
      <w:pPr>
        <w:spacing w:line="440" w:lineRule="exact"/>
        <w:ind w:firstLine="960" w:firstLineChars="400"/>
        <w:rPr>
          <w:color w:val="auto"/>
          <w:sz w:val="24"/>
          <w:szCs w:val="24"/>
          <w:highlight w:val="none"/>
        </w:rPr>
      </w:pPr>
      <w:r>
        <w:rPr>
          <w:rFonts w:hint="eastAsia"/>
          <w:color w:val="auto"/>
          <w:sz w:val="24"/>
          <w:szCs w:val="24"/>
          <w:highlight w:val="none"/>
        </w:rPr>
        <w:t>年   月   日</w:t>
      </w:r>
    </w:p>
    <w:p>
      <w:pPr>
        <w:spacing w:line="440" w:lineRule="exact"/>
        <w:jc w:val="center"/>
        <w:rPr>
          <w:rFonts w:eastAsia="黑体"/>
          <w:color w:val="auto"/>
          <w:sz w:val="20"/>
          <w:szCs w:val="20"/>
          <w:highlight w:val="none"/>
        </w:rPr>
      </w:pPr>
      <w:r>
        <w:rPr>
          <w:rFonts w:eastAsia="黑体"/>
          <w:color w:val="auto"/>
          <w:sz w:val="24"/>
          <w:szCs w:val="24"/>
          <w:highlight w:val="none"/>
        </w:rPr>
        <w:br w:type="page"/>
      </w:r>
    </w:p>
    <w:p>
      <w:pPr>
        <w:pStyle w:val="4"/>
        <w:jc w:val="center"/>
        <w:rPr>
          <w:color w:val="auto"/>
          <w:highlight w:val="none"/>
        </w:rPr>
      </w:pPr>
      <w:bookmarkStart w:id="970" w:name="_Toc86588083"/>
      <w:bookmarkStart w:id="971" w:name="_Toc12152"/>
      <w:bookmarkStart w:id="972" w:name="_Toc570868184"/>
      <w:bookmarkStart w:id="973" w:name="_Toc7709235"/>
      <w:bookmarkStart w:id="974" w:name="_Toc152045792"/>
      <w:bookmarkStart w:id="975" w:name="_Toc9548"/>
      <w:bookmarkStart w:id="976" w:name="_Toc18355"/>
      <w:bookmarkStart w:id="977" w:name="_Toc144974861"/>
      <w:bookmarkStart w:id="978" w:name="_Toc247514284"/>
      <w:bookmarkStart w:id="979" w:name="_Toc19648"/>
      <w:bookmarkStart w:id="980" w:name="_Toc70061864"/>
      <w:bookmarkStart w:id="981" w:name="_Toc3930"/>
      <w:bookmarkStart w:id="982" w:name="_Toc386120881"/>
      <w:bookmarkStart w:id="983" w:name="_Toc152042581"/>
      <w:bookmarkStart w:id="984" w:name="_Toc453907059"/>
      <w:bookmarkStart w:id="985" w:name="_Toc25780"/>
      <w:bookmarkStart w:id="986" w:name="_Toc32069"/>
      <w:bookmarkStart w:id="987" w:name="_Toc69756571"/>
      <w:bookmarkStart w:id="988" w:name="_Toc247527832"/>
      <w:r>
        <w:rPr>
          <w:rFonts w:hint="eastAsia"/>
          <w:color w:val="auto"/>
          <w:highlight w:val="none"/>
        </w:rPr>
        <w:t>三、授权委托书</w:t>
      </w:r>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p>
    <w:p>
      <w:pPr>
        <w:spacing w:line="440" w:lineRule="exact"/>
        <w:rPr>
          <w:rFonts w:eastAsia="黑体"/>
          <w:color w:val="auto"/>
          <w:szCs w:val="21"/>
          <w:highlight w:val="none"/>
        </w:rPr>
      </w:pPr>
    </w:p>
    <w:p>
      <w:pPr>
        <w:topLinePunct/>
        <w:spacing w:line="440" w:lineRule="exact"/>
        <w:ind w:firstLine="480" w:firstLineChars="200"/>
        <w:rPr>
          <w:color w:val="auto"/>
          <w:sz w:val="24"/>
          <w:szCs w:val="24"/>
          <w:highlight w:val="none"/>
        </w:rPr>
      </w:pPr>
      <w:r>
        <w:rPr>
          <w:rFonts w:hint="eastAsia"/>
          <w:color w:val="auto"/>
          <w:sz w:val="24"/>
          <w:szCs w:val="24"/>
          <w:highlight w:val="none"/>
        </w:rPr>
        <w:t>本人</w:t>
      </w:r>
      <w:r>
        <w:rPr>
          <w:rFonts w:hint="eastAsia"/>
          <w:color w:val="auto"/>
          <w:sz w:val="24"/>
          <w:szCs w:val="24"/>
          <w:highlight w:val="none"/>
          <w:u w:val="single"/>
        </w:rPr>
        <w:t xml:space="preserve">         </w:t>
      </w:r>
      <w:r>
        <w:rPr>
          <w:rFonts w:hint="eastAsia"/>
          <w:color w:val="auto"/>
          <w:sz w:val="24"/>
          <w:szCs w:val="24"/>
          <w:highlight w:val="none"/>
        </w:rPr>
        <w:t>（姓名）系</w:t>
      </w:r>
      <w:r>
        <w:rPr>
          <w:rFonts w:hint="eastAsia"/>
          <w:color w:val="auto"/>
          <w:sz w:val="24"/>
          <w:szCs w:val="24"/>
          <w:highlight w:val="none"/>
          <w:u w:val="single"/>
        </w:rPr>
        <w:t xml:space="preserve">         </w:t>
      </w:r>
      <w:r>
        <w:rPr>
          <w:rFonts w:hint="eastAsia"/>
          <w:color w:val="auto"/>
          <w:sz w:val="24"/>
          <w:szCs w:val="24"/>
          <w:highlight w:val="none"/>
        </w:rPr>
        <w:t>（投标人名称）的法定代表人，现委托</w:t>
      </w:r>
      <w:r>
        <w:rPr>
          <w:rFonts w:hint="eastAsia"/>
          <w:color w:val="auto"/>
          <w:sz w:val="24"/>
          <w:szCs w:val="24"/>
          <w:highlight w:val="none"/>
          <w:u w:val="single"/>
        </w:rPr>
        <w:t xml:space="preserve">         </w:t>
      </w:r>
      <w:r>
        <w:rPr>
          <w:rFonts w:hint="eastAsia"/>
          <w:color w:val="auto"/>
          <w:sz w:val="24"/>
          <w:szCs w:val="24"/>
          <w:highlight w:val="none"/>
        </w:rPr>
        <w:t>（姓名）为我方代理人。代理人根据授权，以我方名义签署、澄清、说明、补正、递交、撤回、修改</w:t>
      </w:r>
      <w:r>
        <w:rPr>
          <w:rFonts w:hint="eastAsia"/>
          <w:color w:val="auto"/>
          <w:sz w:val="24"/>
          <w:szCs w:val="24"/>
          <w:highlight w:val="none"/>
          <w:u w:val="single"/>
        </w:rPr>
        <w:t xml:space="preserve">         </w:t>
      </w:r>
      <w:r>
        <w:rPr>
          <w:rFonts w:hint="eastAsia"/>
          <w:color w:val="auto"/>
          <w:sz w:val="24"/>
          <w:szCs w:val="24"/>
          <w:highlight w:val="none"/>
        </w:rPr>
        <w:t>（项目名称）设计施工总承包投标文件、签订合同和处理有关事宜，其法律后果由我方承担。</w:t>
      </w:r>
    </w:p>
    <w:p>
      <w:pPr>
        <w:spacing w:line="440" w:lineRule="exact"/>
        <w:rPr>
          <w:color w:val="auto"/>
          <w:sz w:val="24"/>
          <w:szCs w:val="24"/>
          <w:highlight w:val="none"/>
        </w:rPr>
      </w:pPr>
      <w:r>
        <w:rPr>
          <w:rFonts w:hint="eastAsia"/>
          <w:color w:val="auto"/>
          <w:sz w:val="24"/>
          <w:szCs w:val="24"/>
          <w:highlight w:val="none"/>
        </w:rPr>
        <w:t>委托期限：</w:t>
      </w:r>
      <w:r>
        <w:rPr>
          <w:rFonts w:hint="eastAsia"/>
          <w:color w:val="auto"/>
          <w:sz w:val="24"/>
          <w:szCs w:val="24"/>
          <w:highlight w:val="none"/>
          <w:u w:val="single"/>
        </w:rPr>
        <w:t xml:space="preserve">         </w:t>
      </w:r>
      <w:r>
        <w:rPr>
          <w:rFonts w:hint="eastAsia"/>
          <w:color w:val="auto"/>
          <w:sz w:val="24"/>
          <w:szCs w:val="24"/>
          <w:highlight w:val="none"/>
        </w:rPr>
        <w:t>。</w:t>
      </w:r>
    </w:p>
    <w:p>
      <w:pPr>
        <w:spacing w:line="440" w:lineRule="exact"/>
        <w:ind w:firstLine="480" w:firstLineChars="200"/>
        <w:rPr>
          <w:color w:val="auto"/>
          <w:sz w:val="24"/>
          <w:szCs w:val="24"/>
          <w:highlight w:val="none"/>
        </w:rPr>
      </w:pPr>
      <w:r>
        <w:rPr>
          <w:rFonts w:hint="eastAsia"/>
          <w:color w:val="auto"/>
          <w:sz w:val="24"/>
          <w:szCs w:val="24"/>
          <w:highlight w:val="none"/>
        </w:rPr>
        <w:t>代理人无转委托权。</w:t>
      </w:r>
    </w:p>
    <w:p>
      <w:pPr>
        <w:spacing w:line="440" w:lineRule="exact"/>
        <w:ind w:firstLine="480" w:firstLineChars="200"/>
        <w:rPr>
          <w:color w:val="auto"/>
          <w:sz w:val="24"/>
          <w:szCs w:val="24"/>
          <w:highlight w:val="none"/>
        </w:rPr>
      </w:pPr>
      <w:r>
        <w:rPr>
          <w:rFonts w:hint="eastAsia"/>
          <w:color w:val="auto"/>
          <w:sz w:val="24"/>
          <w:szCs w:val="24"/>
          <w:highlight w:val="none"/>
        </w:rPr>
        <w:t>附：法定代表人身份证明</w:t>
      </w:r>
    </w:p>
    <w:p>
      <w:pPr>
        <w:spacing w:line="440" w:lineRule="exact"/>
        <w:rPr>
          <w:color w:val="auto"/>
          <w:sz w:val="24"/>
          <w:szCs w:val="24"/>
          <w:highlight w:val="none"/>
        </w:rPr>
      </w:pPr>
    </w:p>
    <w:p>
      <w:pPr>
        <w:spacing w:line="440" w:lineRule="exact"/>
        <w:rPr>
          <w:color w:val="auto"/>
          <w:sz w:val="24"/>
          <w:szCs w:val="24"/>
          <w:highlight w:val="none"/>
        </w:rPr>
      </w:pPr>
    </w:p>
    <w:p>
      <w:pPr>
        <w:spacing w:line="440" w:lineRule="exact"/>
        <w:rPr>
          <w:color w:val="auto"/>
          <w:sz w:val="24"/>
          <w:szCs w:val="24"/>
          <w:highlight w:val="none"/>
        </w:rPr>
      </w:pPr>
      <w:r>
        <w:rPr>
          <w:rFonts w:hint="eastAsia"/>
          <w:color w:val="auto"/>
          <w:sz w:val="24"/>
          <w:szCs w:val="24"/>
          <w:highlight w:val="none"/>
        </w:rPr>
        <w:t>投标人：（盖单位章）</w:t>
      </w:r>
    </w:p>
    <w:p>
      <w:pPr>
        <w:spacing w:line="440" w:lineRule="exact"/>
        <w:rPr>
          <w:color w:val="auto"/>
          <w:sz w:val="24"/>
          <w:szCs w:val="24"/>
          <w:highlight w:val="none"/>
        </w:rPr>
      </w:pPr>
    </w:p>
    <w:p>
      <w:pPr>
        <w:spacing w:line="440" w:lineRule="exact"/>
        <w:rPr>
          <w:color w:val="auto"/>
          <w:sz w:val="24"/>
          <w:szCs w:val="24"/>
          <w:highlight w:val="none"/>
        </w:rPr>
      </w:pPr>
      <w:r>
        <w:rPr>
          <w:rFonts w:hint="eastAsia"/>
          <w:color w:val="auto"/>
          <w:sz w:val="24"/>
          <w:szCs w:val="24"/>
          <w:highlight w:val="none"/>
        </w:rPr>
        <w:t>法定代表人：（签字或盖章）</w:t>
      </w:r>
    </w:p>
    <w:p>
      <w:pPr>
        <w:spacing w:line="440" w:lineRule="exact"/>
        <w:rPr>
          <w:color w:val="auto"/>
          <w:sz w:val="24"/>
          <w:szCs w:val="24"/>
          <w:highlight w:val="none"/>
        </w:rPr>
      </w:pPr>
    </w:p>
    <w:p>
      <w:pPr>
        <w:spacing w:line="440" w:lineRule="exact"/>
        <w:rPr>
          <w:color w:val="auto"/>
          <w:sz w:val="24"/>
          <w:szCs w:val="24"/>
          <w:highlight w:val="none"/>
        </w:rPr>
      </w:pPr>
      <w:r>
        <w:rPr>
          <w:rFonts w:hint="eastAsia"/>
          <w:color w:val="auto"/>
          <w:sz w:val="24"/>
          <w:szCs w:val="24"/>
          <w:highlight w:val="none"/>
        </w:rPr>
        <w:t>委托代理人：（签字）</w:t>
      </w:r>
    </w:p>
    <w:p>
      <w:pPr>
        <w:spacing w:line="440" w:lineRule="exact"/>
        <w:rPr>
          <w:color w:val="auto"/>
          <w:sz w:val="24"/>
          <w:szCs w:val="24"/>
          <w:highlight w:val="none"/>
        </w:rPr>
      </w:pPr>
    </w:p>
    <w:p>
      <w:pPr>
        <w:spacing w:line="440" w:lineRule="exact"/>
        <w:rPr>
          <w:color w:val="auto"/>
          <w:sz w:val="24"/>
          <w:szCs w:val="24"/>
          <w:highlight w:val="none"/>
        </w:rPr>
      </w:pPr>
      <w:r>
        <w:rPr>
          <w:rFonts w:hint="eastAsia"/>
          <w:color w:val="auto"/>
          <w:sz w:val="24"/>
          <w:szCs w:val="24"/>
          <w:highlight w:val="none"/>
        </w:rPr>
        <w:t>附身份证复印件</w:t>
      </w:r>
    </w:p>
    <w:p>
      <w:pPr>
        <w:spacing w:line="440" w:lineRule="exact"/>
        <w:rPr>
          <w:color w:val="auto"/>
          <w:sz w:val="24"/>
          <w:szCs w:val="24"/>
          <w:highlight w:val="none"/>
        </w:rPr>
      </w:pPr>
    </w:p>
    <w:p>
      <w:pPr>
        <w:spacing w:line="440" w:lineRule="exact"/>
        <w:rPr>
          <w:color w:val="auto"/>
          <w:sz w:val="24"/>
          <w:szCs w:val="24"/>
          <w:highlight w:val="none"/>
        </w:rPr>
      </w:pPr>
    </w:p>
    <w:p>
      <w:pPr>
        <w:spacing w:line="440" w:lineRule="exact"/>
        <w:ind w:firstLine="1800" w:firstLineChars="750"/>
        <w:rPr>
          <w:rFonts w:eastAsia="黑体"/>
          <w:color w:val="auto"/>
          <w:sz w:val="24"/>
          <w:szCs w:val="24"/>
          <w:highlight w:val="none"/>
        </w:rPr>
      </w:pPr>
      <w:r>
        <w:rPr>
          <w:rFonts w:hint="eastAsia"/>
          <w:color w:val="auto"/>
          <w:sz w:val="24"/>
          <w:szCs w:val="24"/>
          <w:highlight w:val="none"/>
        </w:rPr>
        <w:t>年   月   日</w:t>
      </w:r>
    </w:p>
    <w:p>
      <w:pPr>
        <w:pStyle w:val="4"/>
        <w:spacing w:before="0" w:after="0" w:line="360" w:lineRule="auto"/>
        <w:jc w:val="center"/>
        <w:rPr>
          <w:color w:val="auto"/>
          <w:highlight w:val="none"/>
        </w:rPr>
      </w:pPr>
      <w:r>
        <w:rPr>
          <w:color w:val="auto"/>
          <w:sz w:val="24"/>
          <w:szCs w:val="24"/>
          <w:highlight w:val="none"/>
        </w:rPr>
        <w:br w:type="page"/>
      </w:r>
      <w:bookmarkStart w:id="989" w:name="_Toc247514285"/>
      <w:bookmarkStart w:id="990" w:name="_Toc70061865"/>
      <w:bookmarkStart w:id="991" w:name="_Toc86588084"/>
      <w:bookmarkStart w:id="992" w:name="_Toc100261287"/>
      <w:bookmarkStart w:id="993" w:name="_Toc247527833"/>
      <w:bookmarkStart w:id="994" w:name="_Toc1767155178"/>
      <w:bookmarkStart w:id="995" w:name="_Toc69756572"/>
      <w:bookmarkStart w:id="996" w:name="_Toc6881"/>
      <w:bookmarkStart w:id="997" w:name="_Toc9782"/>
      <w:bookmarkStart w:id="998" w:name="_Toc3240"/>
      <w:bookmarkStart w:id="999" w:name="_Toc1901820943"/>
      <w:bookmarkStart w:id="1000" w:name="_Toc152045793"/>
      <w:bookmarkStart w:id="1001" w:name="_Toc13909"/>
      <w:bookmarkStart w:id="1002" w:name="_Toc974701640"/>
      <w:bookmarkStart w:id="1003" w:name="_Toc271"/>
      <w:bookmarkStart w:id="1004" w:name="_Toc15496"/>
      <w:bookmarkStart w:id="1005" w:name="_Toc1421"/>
      <w:bookmarkStart w:id="1006" w:name="_Toc152042582"/>
      <w:r>
        <w:rPr>
          <w:rFonts w:hint="eastAsia"/>
          <w:color w:val="auto"/>
          <w:highlight w:val="none"/>
        </w:rPr>
        <w:t>四、联合体协议书</w:t>
      </w:r>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p>
    <w:p>
      <w:pPr>
        <w:spacing w:line="360" w:lineRule="auto"/>
        <w:rPr>
          <w:color w:val="auto"/>
          <w:highlight w:val="none"/>
        </w:rPr>
      </w:pPr>
    </w:p>
    <w:p>
      <w:pPr>
        <w:spacing w:line="360" w:lineRule="auto"/>
        <w:rPr>
          <w:color w:val="auto"/>
          <w:highlight w:val="none"/>
        </w:rPr>
      </w:pPr>
    </w:p>
    <w:p>
      <w:pPr>
        <w:spacing w:line="360" w:lineRule="auto"/>
        <w:rPr>
          <w:color w:val="auto"/>
          <w:sz w:val="24"/>
          <w:szCs w:val="24"/>
          <w:highlight w:val="none"/>
        </w:rPr>
      </w:pPr>
    </w:p>
    <w:p>
      <w:pPr>
        <w:spacing w:line="360" w:lineRule="auto"/>
        <w:jc w:val="center"/>
        <w:rPr>
          <w:color w:val="auto"/>
          <w:highlight w:val="none"/>
        </w:rPr>
      </w:pPr>
      <w:r>
        <w:rPr>
          <w:rFonts w:hint="eastAsia"/>
          <w:color w:val="auto"/>
          <w:sz w:val="24"/>
          <w:szCs w:val="24"/>
          <w:highlight w:val="none"/>
          <w:lang w:eastAsia="zh-CN"/>
        </w:rPr>
        <w:t>（详见招标公告格式）</w:t>
      </w:r>
      <w:r>
        <w:rPr>
          <w:color w:val="auto"/>
          <w:sz w:val="24"/>
          <w:szCs w:val="24"/>
          <w:highlight w:val="none"/>
        </w:rPr>
        <w:br w:type="page"/>
      </w:r>
    </w:p>
    <w:p>
      <w:pPr>
        <w:pStyle w:val="4"/>
        <w:jc w:val="center"/>
        <w:rPr>
          <w:color w:val="auto"/>
          <w:highlight w:val="none"/>
        </w:rPr>
      </w:pPr>
      <w:bookmarkStart w:id="1007" w:name="_Toc247527834"/>
      <w:bookmarkStart w:id="1008" w:name="_Toc247514286"/>
      <w:bookmarkStart w:id="1009" w:name="_Toc144974862"/>
      <w:bookmarkStart w:id="1010" w:name="_Toc374227624"/>
      <w:bookmarkStart w:id="1011" w:name="_Toc2460"/>
      <w:bookmarkStart w:id="1012" w:name="_Toc152042583"/>
      <w:bookmarkStart w:id="1013" w:name="_Toc69756573"/>
      <w:bookmarkStart w:id="1014" w:name="_Toc123"/>
      <w:bookmarkStart w:id="1015" w:name="_Toc1397408846"/>
      <w:bookmarkStart w:id="1016" w:name="_Toc1424906662"/>
      <w:bookmarkStart w:id="1017" w:name="_Toc21548"/>
      <w:bookmarkStart w:id="1018" w:name="_Toc152045794"/>
      <w:bookmarkStart w:id="1019" w:name="_Toc30036"/>
      <w:bookmarkStart w:id="1020" w:name="_Toc86588085"/>
      <w:bookmarkStart w:id="1021" w:name="_Toc70061866"/>
      <w:bookmarkStart w:id="1022" w:name="_Toc9570"/>
      <w:bookmarkStart w:id="1023" w:name="_Toc1326892259"/>
      <w:bookmarkStart w:id="1024" w:name="_Toc21607"/>
      <w:bookmarkStart w:id="1025" w:name="_Toc17151"/>
      <w:r>
        <w:rPr>
          <w:rFonts w:hint="eastAsia"/>
          <w:color w:val="auto"/>
          <w:highlight w:val="none"/>
        </w:rPr>
        <w:t>五、投标保证金</w:t>
      </w:r>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p>
    <w:p>
      <w:pPr>
        <w:pStyle w:val="22"/>
        <w:spacing w:line="360" w:lineRule="auto"/>
        <w:ind w:left="360" w:firstLine="480" w:firstLineChars="0"/>
        <w:jc w:val="left"/>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rPr>
        <w:t>投标人基本账户开户银行出具的《基本账户信息》或基本账户开户许可证（如果基本账户账号变更，还必须提供开户行出具的有效账号变更证明）。</w:t>
      </w:r>
    </w:p>
    <w:p>
      <w:pPr>
        <w:pStyle w:val="22"/>
        <w:spacing w:line="360" w:lineRule="auto"/>
        <w:ind w:left="360" w:firstLine="480" w:firstLineChars="0"/>
        <w:jc w:val="left"/>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eastAsia="zh-CN"/>
        </w:rPr>
        <w:t>投标保证金</w:t>
      </w:r>
      <w:r>
        <w:rPr>
          <w:rFonts w:hint="eastAsia" w:ascii="Times New Roman" w:hAnsi="Times New Roman" w:eastAsia="宋体" w:cs="Times New Roman"/>
          <w:color w:val="auto"/>
          <w:sz w:val="24"/>
          <w:szCs w:val="24"/>
          <w:highlight w:val="none"/>
        </w:rPr>
        <w:t>电子保函</w:t>
      </w:r>
      <w:r>
        <w:rPr>
          <w:rFonts w:hint="eastAsia" w:ascii="Times New Roman" w:hAnsi="Times New Roman" w:eastAsia="宋体" w:cs="Times New Roman"/>
          <w:color w:val="auto"/>
          <w:sz w:val="24"/>
          <w:szCs w:val="24"/>
          <w:highlight w:val="none"/>
          <w:lang w:eastAsia="zh-CN"/>
        </w:rPr>
        <w:t>或银行汇款凭证</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采用</w:t>
      </w:r>
      <w:r>
        <w:rPr>
          <w:rFonts w:hint="eastAsia" w:ascii="Times New Roman" w:hAnsi="Times New Roman" w:eastAsia="宋体" w:cs="Times New Roman"/>
          <w:color w:val="auto"/>
          <w:sz w:val="24"/>
          <w:szCs w:val="24"/>
          <w:highlight w:val="none"/>
        </w:rPr>
        <w:t>电子保函</w:t>
      </w:r>
      <w:r>
        <w:rPr>
          <w:rFonts w:hint="eastAsia" w:ascii="Times New Roman" w:hAnsi="Times New Roman" w:eastAsia="宋体" w:cs="Times New Roman"/>
          <w:color w:val="auto"/>
          <w:sz w:val="24"/>
          <w:szCs w:val="24"/>
          <w:highlight w:val="none"/>
          <w:lang w:eastAsia="zh-CN"/>
        </w:rPr>
        <w:t>方式的还须提供</w:t>
      </w:r>
      <w:r>
        <w:rPr>
          <w:rFonts w:hint="eastAsia" w:ascii="Times New Roman" w:hAnsi="Times New Roman" w:eastAsia="宋体" w:cs="Times New Roman"/>
          <w:color w:val="auto"/>
          <w:sz w:val="24"/>
          <w:szCs w:val="24"/>
          <w:highlight w:val="none"/>
        </w:rPr>
        <w:t>保费从投标人基本账户支出的凭证</w:t>
      </w:r>
      <w:r>
        <w:rPr>
          <w:rFonts w:hint="eastAsia" w:ascii="Times New Roman" w:hAnsi="Times New Roman" w:eastAsia="宋体" w:cs="Times New Roman"/>
          <w:color w:val="auto"/>
          <w:sz w:val="24"/>
          <w:szCs w:val="24"/>
          <w:highlight w:val="none"/>
          <w:lang w:eastAsia="zh-CN"/>
        </w:rPr>
        <w:t>。</w:t>
      </w:r>
    </w:p>
    <w:p>
      <w:pPr>
        <w:spacing w:line="440" w:lineRule="exact"/>
        <w:jc w:val="center"/>
        <w:rPr>
          <w:color w:val="auto"/>
          <w:szCs w:val="21"/>
          <w:highlight w:val="none"/>
        </w:rPr>
      </w:pPr>
    </w:p>
    <w:p>
      <w:pPr>
        <w:pStyle w:val="4"/>
        <w:jc w:val="center"/>
        <w:rPr>
          <w:rFonts w:hint="eastAsia"/>
          <w:color w:val="auto"/>
          <w:highlight w:val="none"/>
        </w:rPr>
      </w:pPr>
      <w:bookmarkStart w:id="1026" w:name="_Toc296602998"/>
      <w:r>
        <w:rPr>
          <w:color w:val="auto"/>
          <w:highlight w:val="none"/>
        </w:rPr>
        <w:br w:type="page"/>
      </w:r>
      <w:bookmarkEnd w:id="1026"/>
      <w:bookmarkStart w:id="1027" w:name="_Toc8472"/>
      <w:bookmarkStart w:id="1028" w:name="_Toc1482531944"/>
      <w:bookmarkStart w:id="1029" w:name="_Toc27192"/>
      <w:bookmarkStart w:id="1030" w:name="_Toc1726"/>
      <w:bookmarkStart w:id="1031" w:name="_Toc45458271"/>
      <w:bookmarkStart w:id="1032" w:name="_Toc1742604068"/>
      <w:bookmarkStart w:id="1033" w:name="_Toc14813"/>
      <w:bookmarkStart w:id="1034" w:name="_Toc15310"/>
      <w:bookmarkStart w:id="1035" w:name="_Toc14938"/>
      <w:bookmarkStart w:id="1036" w:name="_Toc10066"/>
      <w:bookmarkStart w:id="1037" w:name="_Toc1851870197"/>
      <w:bookmarkStart w:id="1038" w:name="_Toc117917951"/>
      <w:bookmarkStart w:id="1039" w:name="_Toc115711118"/>
      <w:bookmarkStart w:id="1040" w:name="_Toc119303198"/>
      <w:bookmarkStart w:id="1041" w:name="_Toc48210823"/>
      <w:bookmarkStart w:id="1042" w:name="_Toc233434180"/>
      <w:bookmarkStart w:id="1043" w:name="_Toc70061869"/>
      <w:bookmarkStart w:id="1044" w:name="_Toc86588088"/>
      <w:bookmarkStart w:id="1045" w:name="_Toc69756575"/>
      <w:r>
        <w:rPr>
          <w:rFonts w:hint="eastAsia"/>
          <w:color w:val="auto"/>
          <w:highlight w:val="none"/>
          <w:lang w:eastAsia="zh-CN"/>
        </w:rPr>
        <w:t>六</w:t>
      </w:r>
      <w:r>
        <w:rPr>
          <w:rFonts w:hint="eastAsia"/>
          <w:color w:val="auto"/>
          <w:highlight w:val="none"/>
        </w:rPr>
        <w:t>、对本项目资金使用及保证不拖欠分包单位工程款和</w:t>
      </w:r>
      <w:bookmarkEnd w:id="1027"/>
      <w:bookmarkEnd w:id="1028"/>
      <w:bookmarkEnd w:id="1029"/>
      <w:bookmarkEnd w:id="1030"/>
      <w:bookmarkEnd w:id="1031"/>
      <w:bookmarkEnd w:id="1032"/>
      <w:bookmarkEnd w:id="1033"/>
      <w:bookmarkEnd w:id="1034"/>
      <w:bookmarkEnd w:id="1035"/>
      <w:bookmarkEnd w:id="1036"/>
      <w:bookmarkEnd w:id="1037"/>
    </w:p>
    <w:p>
      <w:pPr>
        <w:pStyle w:val="4"/>
        <w:jc w:val="center"/>
        <w:rPr>
          <w:rFonts w:hint="eastAsia"/>
          <w:color w:val="auto"/>
          <w:highlight w:val="none"/>
        </w:rPr>
      </w:pPr>
      <w:bookmarkStart w:id="1046" w:name="_Toc11927"/>
      <w:bookmarkStart w:id="1047" w:name="_Toc1462305197"/>
      <w:bookmarkStart w:id="1048" w:name="_Toc25500"/>
      <w:bookmarkStart w:id="1049" w:name="_Toc1421985449"/>
      <w:bookmarkStart w:id="1050" w:name="_Toc1087840594"/>
      <w:bookmarkStart w:id="1051" w:name="_Toc30560"/>
      <w:bookmarkStart w:id="1052" w:name="_Toc1704249995"/>
      <w:r>
        <w:rPr>
          <w:rFonts w:hint="eastAsia"/>
          <w:color w:val="auto"/>
          <w:highlight w:val="none"/>
        </w:rPr>
        <w:t>农民工工资的承诺书</w:t>
      </w:r>
      <w:bookmarkEnd w:id="1038"/>
      <w:bookmarkEnd w:id="1039"/>
      <w:bookmarkEnd w:id="1040"/>
      <w:bookmarkEnd w:id="1041"/>
      <w:bookmarkEnd w:id="1042"/>
      <w:bookmarkEnd w:id="1046"/>
      <w:bookmarkEnd w:id="1047"/>
      <w:bookmarkEnd w:id="1048"/>
      <w:bookmarkEnd w:id="1049"/>
      <w:bookmarkEnd w:id="1050"/>
      <w:bookmarkEnd w:id="1051"/>
      <w:bookmarkEnd w:id="1052"/>
    </w:p>
    <w:p>
      <w:pPr>
        <w:spacing w:line="600" w:lineRule="exact"/>
        <w:rPr>
          <w:rFonts w:ascii="宋体" w:hAnsi="宋体"/>
          <w:b/>
          <w:color w:val="auto"/>
          <w:sz w:val="24"/>
          <w:szCs w:val="24"/>
          <w:highlight w:val="none"/>
        </w:rPr>
      </w:pPr>
      <w:r>
        <w:rPr>
          <w:color w:val="auto"/>
          <w:sz w:val="24"/>
          <w:szCs w:val="24"/>
          <w:highlight w:val="none"/>
          <w:u w:val="single"/>
        </w:rPr>
        <w:tab/>
      </w:r>
      <w:r>
        <w:rPr>
          <w:color w:val="auto"/>
          <w:sz w:val="24"/>
          <w:szCs w:val="24"/>
          <w:highlight w:val="none"/>
          <w:u w:val="single"/>
        </w:rPr>
        <w:tab/>
      </w:r>
      <w:r>
        <w:rPr>
          <w:rFonts w:hint="eastAsia"/>
          <w:color w:val="auto"/>
          <w:sz w:val="24"/>
          <w:szCs w:val="24"/>
          <w:highlight w:val="none"/>
        </w:rPr>
        <w:t>（招标人名称）：</w:t>
      </w:r>
    </w:p>
    <w:p>
      <w:pPr>
        <w:spacing w:line="600" w:lineRule="exact"/>
        <w:rPr>
          <w:rFonts w:ascii="宋体" w:hAnsi="宋体" w:cs="宋体"/>
          <w:color w:val="auto"/>
          <w:sz w:val="24"/>
          <w:szCs w:val="24"/>
          <w:highlight w:val="none"/>
        </w:rPr>
      </w:pPr>
      <w:r>
        <w:rPr>
          <w:rFonts w:hint="eastAsia" w:ascii="宋体" w:hAnsi="宋体" w:cs="宋体"/>
          <w:color w:val="auto"/>
          <w:sz w:val="24"/>
          <w:szCs w:val="24"/>
          <w:highlight w:val="none"/>
        </w:rPr>
        <w:t xml:space="preserve">    如果我们的投标被接受，我们保证对本项目的工程款实行专款专用，保证所有工程款项均投入到本项目中。保证按专业工程资金使用计划及完成进度情况足额支付专业工程分包单位的工程款；并按国家的有关规定制订保证农民工工资支付的方案及保证措施，并在资金使用计划表中按月单列需支付的农民工工资计划，并保证发包人不因任何由于我方在发放农民工工资事宜上而受到任何处罚、诉讼和罚款。否则，将无条件接受合同条款的处罚，弥补发包人的损失，直至解除合同。因我方未能履行对本承诺和《施工合同》条款的责任，在你方宣布解除合同时，解除合同前我方对项目建设投入的人工和材料、设备等的经济支出，视为我方对本项目的无偿贡献，不需你方追偿。并保证在你方宣布解除合同时的五天时间内自行撤离人员和设备，由你方选定的接替建设的工程队伍接替施工。若不自行撤离人员和设备，在工地的人员和设备由你方处置或使用，听任你方支配和使用的设备我方不收任何费用（包括：使用我方不撤离的设备不收取租赁费用、折旧费等）。</w:t>
      </w:r>
    </w:p>
    <w:p>
      <w:pPr>
        <w:spacing w:line="6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如若中标，除合同规定的不可抗力和招标人认为的合理原因之外，我们承诺将按农民工工资及时发放方案及保证措施发放民工工资，否则，将无条件接受合同条款的处罚。</w:t>
      </w:r>
    </w:p>
    <w:p>
      <w:pPr>
        <w:spacing w:line="520" w:lineRule="exact"/>
        <w:ind w:firstLine="4200" w:firstLineChars="1750"/>
        <w:rPr>
          <w:rFonts w:ascii="宋体" w:hAnsi="宋体" w:cs="宋体"/>
          <w:color w:val="auto"/>
          <w:sz w:val="24"/>
          <w:szCs w:val="24"/>
          <w:highlight w:val="none"/>
        </w:rPr>
      </w:pPr>
      <w:r>
        <w:rPr>
          <w:rFonts w:hint="eastAsia" w:ascii="宋体" w:hAnsi="宋体" w:cs="宋体"/>
          <w:color w:val="auto"/>
          <w:sz w:val="24"/>
          <w:szCs w:val="24"/>
          <w:highlight w:val="none"/>
        </w:rPr>
        <w:t>投标单位（盖章）：</w:t>
      </w:r>
    </w:p>
    <w:p>
      <w:pPr>
        <w:spacing w:line="520" w:lineRule="exact"/>
        <w:ind w:firstLine="4200" w:firstLineChars="1750"/>
        <w:rPr>
          <w:rFonts w:hint="eastAsia" w:ascii="宋体" w:hAnsi="宋体"/>
          <w:color w:val="auto"/>
          <w:sz w:val="24"/>
          <w:szCs w:val="24"/>
          <w:highlight w:val="none"/>
        </w:rPr>
      </w:pPr>
      <w:r>
        <w:rPr>
          <w:rFonts w:hint="eastAsia" w:ascii="宋体" w:hAnsi="宋体"/>
          <w:color w:val="auto"/>
          <w:sz w:val="24"/>
          <w:szCs w:val="24"/>
          <w:highlight w:val="none"/>
        </w:rPr>
        <w:t>法定代表人或委托代理人（签字）：</w:t>
      </w:r>
    </w:p>
    <w:p>
      <w:pPr>
        <w:pStyle w:val="2"/>
        <w:rPr>
          <w:color w:val="auto"/>
          <w:sz w:val="24"/>
          <w:szCs w:val="24"/>
          <w:highlight w:val="none"/>
        </w:rPr>
      </w:pPr>
    </w:p>
    <w:p>
      <w:pPr>
        <w:pStyle w:val="2"/>
        <w:jc w:val="center"/>
        <w:rPr>
          <w:rFonts w:hint="eastAsia"/>
          <w:color w:val="auto"/>
          <w:sz w:val="24"/>
          <w:szCs w:val="24"/>
          <w:highlight w:val="none"/>
        </w:rPr>
        <w:sectPr>
          <w:pgSz w:w="11907" w:h="16840"/>
          <w:pgMar w:top="1418" w:right="1588" w:bottom="1418" w:left="1701" w:header="851" w:footer="992" w:gutter="0"/>
          <w:pgNumType w:fmt="decimal"/>
          <w:cols w:space="720" w:num="1"/>
          <w:docGrid w:type="lines" w:linePitch="312" w:charSpace="0"/>
        </w:sectPr>
      </w:pP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日期：  年   月   日</w:t>
      </w:r>
    </w:p>
    <w:p>
      <w:pPr>
        <w:pStyle w:val="4"/>
        <w:jc w:val="center"/>
        <w:rPr>
          <w:color w:val="auto"/>
          <w:highlight w:val="none"/>
        </w:rPr>
      </w:pPr>
      <w:bookmarkStart w:id="1053" w:name="_Toc8412"/>
      <w:bookmarkStart w:id="1054" w:name="_Toc20774"/>
      <w:bookmarkStart w:id="1055" w:name="_Toc1277431482"/>
      <w:bookmarkStart w:id="1056" w:name="_Toc24200"/>
      <w:bookmarkStart w:id="1057" w:name="_Toc38753200"/>
      <w:bookmarkStart w:id="1058" w:name="_Toc22589"/>
      <w:bookmarkStart w:id="1059" w:name="_Toc2067827169"/>
      <w:bookmarkStart w:id="1060" w:name="_Toc5154"/>
      <w:bookmarkStart w:id="1061" w:name="_Toc3572"/>
      <w:bookmarkStart w:id="1062" w:name="_Toc146443088"/>
      <w:bookmarkStart w:id="1063" w:name="_Toc20773"/>
      <w:r>
        <w:rPr>
          <w:rFonts w:hint="eastAsia"/>
          <w:color w:val="auto"/>
          <w:highlight w:val="none"/>
          <w:lang w:eastAsia="zh-CN"/>
        </w:rPr>
        <w:t>七</w:t>
      </w:r>
      <w:r>
        <w:rPr>
          <w:rFonts w:hint="eastAsia"/>
          <w:color w:val="auto"/>
          <w:highlight w:val="none"/>
        </w:rPr>
        <w:t>、</w:t>
      </w:r>
      <w:bookmarkStart w:id="1064" w:name="_Toc152042596"/>
      <w:bookmarkStart w:id="1065" w:name="_Toc247514299"/>
      <w:bookmarkStart w:id="1066" w:name="_Toc247527847"/>
      <w:bookmarkStart w:id="1067" w:name="_Toc144974875"/>
      <w:bookmarkStart w:id="1068" w:name="_Toc152045807"/>
      <w:r>
        <w:rPr>
          <w:rFonts w:hint="eastAsia"/>
          <w:color w:val="auto"/>
          <w:highlight w:val="none"/>
          <w:lang w:eastAsia="zh-CN"/>
        </w:rPr>
        <w:t>其他</w:t>
      </w:r>
      <w:r>
        <w:rPr>
          <w:rFonts w:hint="eastAsia"/>
          <w:color w:val="auto"/>
          <w:highlight w:val="none"/>
        </w:rPr>
        <w:t>商务资料</w:t>
      </w:r>
      <w:bookmarkEnd w:id="1043"/>
      <w:bookmarkEnd w:id="1044"/>
      <w:bookmarkEnd w:id="1045"/>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p>
    <w:p>
      <w:pPr>
        <w:pStyle w:val="5"/>
        <w:rPr>
          <w:color w:val="auto"/>
          <w:highlight w:val="none"/>
        </w:rPr>
      </w:pPr>
      <w:bookmarkStart w:id="1069" w:name="_Toc152042597"/>
      <w:bookmarkStart w:id="1070" w:name="_Toc476747450"/>
      <w:bookmarkStart w:id="1071" w:name="_Toc247514300"/>
      <w:bookmarkStart w:id="1072" w:name="_Toc152045808"/>
      <w:bookmarkStart w:id="1073" w:name="_Toc144974876"/>
      <w:bookmarkStart w:id="1074" w:name="_Toc247527848"/>
      <w:bookmarkStart w:id="1075" w:name="_Toc86588089"/>
      <w:bookmarkStart w:id="1076" w:name="_Toc10907"/>
      <w:bookmarkStart w:id="1077" w:name="_Toc9817"/>
      <w:bookmarkStart w:id="1078" w:name="_Toc70061870"/>
      <w:bookmarkStart w:id="1079" w:name="_Toc69756576"/>
      <w:r>
        <w:rPr>
          <w:rFonts w:hint="eastAsia"/>
          <w:color w:val="auto"/>
          <w:highlight w:val="none"/>
        </w:rPr>
        <w:t>（一）投标人基本情况表</w:t>
      </w:r>
      <w:bookmarkEnd w:id="1069"/>
      <w:bookmarkEnd w:id="1070"/>
      <w:bookmarkEnd w:id="1071"/>
      <w:bookmarkEnd w:id="1072"/>
      <w:bookmarkEnd w:id="1073"/>
      <w:bookmarkEnd w:id="1074"/>
      <w:r>
        <w:rPr>
          <w:rFonts w:hint="eastAsia"/>
          <w:color w:val="auto"/>
          <w:highlight w:val="none"/>
        </w:rPr>
        <w:t>（独立体或联合体各方）</w:t>
      </w:r>
      <w:bookmarkEnd w:id="1075"/>
      <w:bookmarkEnd w:id="1076"/>
      <w:bookmarkEnd w:id="1077"/>
      <w:bookmarkEnd w:id="1078"/>
      <w:bookmarkEnd w:id="1079"/>
    </w:p>
    <w:p>
      <w:pPr>
        <w:topLinePunct/>
        <w:spacing w:line="440" w:lineRule="exact"/>
        <w:rPr>
          <w:rFonts w:eastAsia="黑体"/>
          <w:color w:val="auto"/>
          <w:sz w:val="24"/>
          <w:szCs w:val="24"/>
          <w:highlight w:val="none"/>
        </w:rPr>
      </w:pPr>
    </w:p>
    <w:tbl>
      <w:tblPr>
        <w:tblStyle w:val="13"/>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投标人名称</w:t>
            </w:r>
          </w:p>
        </w:tc>
        <w:tc>
          <w:tcPr>
            <w:tcW w:w="6840" w:type="dxa"/>
            <w:gridSpan w:val="9"/>
            <w:tcBorders>
              <w:top w:val="single" w:color="auto" w:sz="4" w:space="0"/>
              <w:left w:val="single" w:color="auto" w:sz="4" w:space="0"/>
              <w:bottom w:val="single" w:color="auto" w:sz="4" w:space="0"/>
            </w:tcBorders>
            <w:noWrap w:val="0"/>
            <w:vAlign w:val="center"/>
          </w:tcPr>
          <w:p>
            <w:pPr>
              <w:topLinePunct/>
              <w:spacing w:line="440" w:lineRule="exact"/>
              <w:jc w:val="center"/>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邮政编码</w:t>
            </w:r>
          </w:p>
        </w:tc>
        <w:tc>
          <w:tcPr>
            <w:tcW w:w="2342" w:type="dxa"/>
            <w:gridSpan w:val="3"/>
            <w:tcBorders>
              <w:top w:val="single" w:color="auto" w:sz="4" w:space="0"/>
              <w:left w:val="single" w:color="auto" w:sz="4" w:space="0"/>
              <w:bottom w:val="single" w:color="auto" w:sz="4" w:space="0"/>
            </w:tcBorders>
            <w:noWrap w:val="0"/>
            <w:vAlign w:val="center"/>
          </w:tcPr>
          <w:p>
            <w:pPr>
              <w:topLinePunct/>
              <w:spacing w:line="440" w:lineRule="exact"/>
              <w:jc w:val="center"/>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电话</w:t>
            </w:r>
          </w:p>
        </w:tc>
        <w:tc>
          <w:tcPr>
            <w:tcW w:w="2342" w:type="dxa"/>
            <w:gridSpan w:val="3"/>
            <w:tcBorders>
              <w:top w:val="single" w:color="auto" w:sz="4" w:space="0"/>
              <w:left w:val="single" w:color="auto" w:sz="4" w:space="0"/>
              <w:bottom w:val="single" w:color="auto" w:sz="4" w:space="0"/>
            </w:tcBorders>
            <w:noWrap w:val="0"/>
            <w:vAlign w:val="center"/>
          </w:tcPr>
          <w:p>
            <w:pPr>
              <w:topLinePunct/>
              <w:spacing w:line="440" w:lineRule="exact"/>
              <w:jc w:val="center"/>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传真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网址</w:t>
            </w:r>
          </w:p>
        </w:tc>
        <w:tc>
          <w:tcPr>
            <w:tcW w:w="2342" w:type="dxa"/>
            <w:gridSpan w:val="3"/>
            <w:tcBorders>
              <w:top w:val="single" w:color="auto" w:sz="4" w:space="0"/>
              <w:left w:val="single" w:color="auto" w:sz="4" w:space="0"/>
              <w:bottom w:val="single" w:color="auto" w:sz="4" w:space="0"/>
            </w:tcBorders>
            <w:noWrap w:val="0"/>
            <w:vAlign w:val="center"/>
          </w:tcPr>
          <w:p>
            <w:pPr>
              <w:topLinePunct/>
              <w:spacing w:line="440" w:lineRule="exact"/>
              <w:jc w:val="center"/>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组织结构</w:t>
            </w:r>
          </w:p>
        </w:tc>
        <w:tc>
          <w:tcPr>
            <w:tcW w:w="6840" w:type="dxa"/>
            <w:gridSpan w:val="9"/>
            <w:tcBorders>
              <w:top w:val="single" w:color="auto" w:sz="4" w:space="0"/>
              <w:left w:val="single" w:color="auto" w:sz="4" w:space="0"/>
              <w:bottom w:val="single" w:color="auto" w:sz="4" w:space="0"/>
            </w:tcBorders>
            <w:noWrap w:val="0"/>
            <w:vAlign w:val="center"/>
          </w:tcPr>
          <w:p>
            <w:pPr>
              <w:topLinePunct/>
              <w:spacing w:line="440" w:lineRule="exact"/>
              <w:jc w:val="center"/>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电话</w:t>
            </w:r>
          </w:p>
        </w:tc>
        <w:tc>
          <w:tcPr>
            <w:tcW w:w="992" w:type="dxa"/>
            <w:tcBorders>
              <w:top w:val="single" w:color="auto" w:sz="4" w:space="0"/>
              <w:left w:val="single" w:color="auto" w:sz="4" w:space="0"/>
              <w:bottom w:val="single" w:color="auto" w:sz="4" w:space="0"/>
            </w:tcBorders>
            <w:noWrap w:val="0"/>
            <w:vAlign w:val="center"/>
          </w:tcPr>
          <w:p>
            <w:pPr>
              <w:topLinePunct/>
              <w:spacing w:line="440" w:lineRule="exact"/>
              <w:jc w:val="center"/>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电话</w:t>
            </w:r>
          </w:p>
        </w:tc>
        <w:tc>
          <w:tcPr>
            <w:tcW w:w="992" w:type="dxa"/>
            <w:tcBorders>
              <w:top w:val="single" w:color="auto" w:sz="4" w:space="0"/>
              <w:left w:val="single" w:color="auto" w:sz="4" w:space="0"/>
              <w:bottom w:val="single" w:color="auto" w:sz="4" w:space="0"/>
            </w:tcBorders>
            <w:noWrap w:val="0"/>
            <w:vAlign w:val="center"/>
          </w:tcPr>
          <w:p>
            <w:pPr>
              <w:topLinePunct/>
              <w:spacing w:line="440" w:lineRule="exact"/>
              <w:jc w:val="center"/>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4991" w:type="dxa"/>
            <w:gridSpan w:val="7"/>
            <w:tcBorders>
              <w:top w:val="single" w:color="auto" w:sz="4" w:space="0"/>
              <w:left w:val="single" w:color="auto" w:sz="4" w:space="0"/>
              <w:bottom w:val="single" w:color="auto" w:sz="4" w:space="0"/>
            </w:tcBorders>
            <w:noWrap w:val="0"/>
            <w:vAlign w:val="center"/>
          </w:tcPr>
          <w:p>
            <w:pPr>
              <w:topLinePunct/>
              <w:spacing w:line="440" w:lineRule="exact"/>
              <w:ind w:firstLine="120" w:firstLineChars="50"/>
              <w:jc w:val="center"/>
              <w:rPr>
                <w:color w:val="auto"/>
                <w:sz w:val="24"/>
                <w:szCs w:val="24"/>
                <w:highlight w:val="none"/>
              </w:rPr>
            </w:pPr>
            <w:r>
              <w:rPr>
                <w:rFonts w:hint="eastAsia"/>
                <w:color w:val="auto"/>
                <w:sz w:val="24"/>
                <w:szCs w:val="24"/>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宋体"/>
                <w:color w:val="auto"/>
                <w:sz w:val="24"/>
                <w:szCs w:val="24"/>
                <w:highlight w:val="none"/>
                <w:lang w:eastAsia="zh-CN"/>
              </w:rPr>
            </w:pPr>
            <w:r>
              <w:rPr>
                <w:rFonts w:hint="eastAsia"/>
                <w:color w:val="auto"/>
                <w:sz w:val="24"/>
                <w:szCs w:val="24"/>
                <w:highlight w:val="none"/>
              </w:rPr>
              <w:t>项目</w:t>
            </w:r>
            <w:r>
              <w:rPr>
                <w:rFonts w:hint="eastAsia"/>
                <w:color w:val="auto"/>
                <w:sz w:val="24"/>
                <w:szCs w:val="24"/>
                <w:highlight w:val="none"/>
                <w:lang w:eastAsia="zh-CN"/>
              </w:rPr>
              <w:t>负责人</w:t>
            </w:r>
          </w:p>
        </w:tc>
        <w:tc>
          <w:tcPr>
            <w:tcW w:w="1852" w:type="dxa"/>
            <w:gridSpan w:val="2"/>
            <w:tcBorders>
              <w:top w:val="single" w:color="auto" w:sz="4" w:space="0"/>
              <w:left w:val="single" w:color="auto" w:sz="4" w:space="0"/>
              <w:bottom w:val="single" w:color="auto" w:sz="4" w:space="0"/>
            </w:tcBorders>
            <w:noWrap w:val="0"/>
            <w:vAlign w:val="center"/>
          </w:tcPr>
          <w:p>
            <w:pPr>
              <w:topLinePunct/>
              <w:spacing w:line="440" w:lineRule="exact"/>
              <w:jc w:val="center"/>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高级职称人员</w:t>
            </w:r>
          </w:p>
        </w:tc>
        <w:tc>
          <w:tcPr>
            <w:tcW w:w="1852" w:type="dxa"/>
            <w:gridSpan w:val="2"/>
            <w:tcBorders>
              <w:top w:val="single" w:color="auto" w:sz="4" w:space="0"/>
              <w:left w:val="single" w:color="auto" w:sz="4" w:space="0"/>
              <w:bottom w:val="single" w:color="auto" w:sz="4" w:space="0"/>
            </w:tcBorders>
            <w:noWrap w:val="0"/>
            <w:vAlign w:val="center"/>
          </w:tcPr>
          <w:p>
            <w:pPr>
              <w:topLinePunct/>
              <w:spacing w:line="440" w:lineRule="exact"/>
              <w:jc w:val="center"/>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中级职称人员</w:t>
            </w:r>
          </w:p>
        </w:tc>
        <w:tc>
          <w:tcPr>
            <w:tcW w:w="1852" w:type="dxa"/>
            <w:gridSpan w:val="2"/>
            <w:tcBorders>
              <w:top w:val="single" w:color="auto" w:sz="4" w:space="0"/>
              <w:left w:val="single" w:color="auto" w:sz="4" w:space="0"/>
              <w:bottom w:val="single" w:color="auto" w:sz="4" w:space="0"/>
            </w:tcBorders>
            <w:noWrap w:val="0"/>
            <w:vAlign w:val="center"/>
          </w:tcPr>
          <w:p>
            <w:pPr>
              <w:topLinePunct/>
              <w:spacing w:line="440" w:lineRule="exact"/>
              <w:jc w:val="center"/>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初级职称人员</w:t>
            </w:r>
          </w:p>
        </w:tc>
        <w:tc>
          <w:tcPr>
            <w:tcW w:w="1852" w:type="dxa"/>
            <w:gridSpan w:val="2"/>
            <w:tcBorders>
              <w:top w:val="single" w:color="auto" w:sz="4" w:space="0"/>
              <w:left w:val="single" w:color="auto" w:sz="4" w:space="0"/>
              <w:bottom w:val="single" w:color="auto" w:sz="4" w:space="0"/>
            </w:tcBorders>
            <w:noWrap w:val="0"/>
            <w:vAlign w:val="center"/>
          </w:tcPr>
          <w:p>
            <w:pPr>
              <w:topLinePunct/>
              <w:spacing w:line="440" w:lineRule="exact"/>
              <w:jc w:val="center"/>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技工</w:t>
            </w:r>
          </w:p>
        </w:tc>
        <w:tc>
          <w:tcPr>
            <w:tcW w:w="1852" w:type="dxa"/>
            <w:gridSpan w:val="2"/>
            <w:tcBorders>
              <w:top w:val="single" w:color="auto" w:sz="4" w:space="0"/>
              <w:left w:val="single" w:color="auto" w:sz="4" w:space="0"/>
              <w:bottom w:val="single" w:color="auto" w:sz="4" w:space="0"/>
            </w:tcBorders>
            <w:noWrap w:val="0"/>
            <w:vAlign w:val="center"/>
          </w:tcPr>
          <w:p>
            <w:pPr>
              <w:topLinePunct/>
              <w:spacing w:line="440" w:lineRule="exact"/>
              <w:jc w:val="center"/>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43" w:hRule="atLeast"/>
        </w:trPr>
        <w:tc>
          <w:tcPr>
            <w:tcW w:w="1728" w:type="dxa"/>
            <w:tcBorders>
              <w:top w:val="single" w:color="auto" w:sz="4" w:space="0"/>
              <w:right w:val="single" w:color="auto" w:sz="4" w:space="0"/>
            </w:tcBorders>
            <w:noWrap w:val="0"/>
            <w:vAlign w:val="center"/>
          </w:tcPr>
          <w:p>
            <w:pPr>
              <w:topLinePunct/>
              <w:spacing w:line="440" w:lineRule="exact"/>
              <w:ind w:firstLine="240" w:firstLineChars="100"/>
              <w:jc w:val="center"/>
              <w:rPr>
                <w:color w:val="auto"/>
                <w:sz w:val="24"/>
                <w:szCs w:val="24"/>
                <w:highlight w:val="none"/>
              </w:rPr>
            </w:pPr>
            <w:r>
              <w:rPr>
                <w:rFonts w:hint="eastAsia"/>
                <w:color w:val="auto"/>
                <w:sz w:val="24"/>
                <w:szCs w:val="24"/>
                <w:highlight w:val="none"/>
              </w:rPr>
              <w:t>经营范围</w:t>
            </w:r>
          </w:p>
        </w:tc>
        <w:tc>
          <w:tcPr>
            <w:tcW w:w="6840" w:type="dxa"/>
            <w:gridSpan w:val="9"/>
            <w:tcBorders>
              <w:top w:val="single" w:color="auto" w:sz="4" w:space="0"/>
              <w:left w:val="single" w:color="auto" w:sz="4" w:space="0"/>
            </w:tcBorders>
            <w:noWrap w:val="0"/>
            <w:vAlign w:val="center"/>
          </w:tcPr>
          <w:p>
            <w:pPr>
              <w:topLinePunct/>
              <w:spacing w:line="440" w:lineRule="exact"/>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bottom w:val="single" w:color="auto" w:sz="4" w:space="0"/>
              <w:right w:val="single" w:color="auto" w:sz="4" w:space="0"/>
            </w:tcBorders>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备注</w:t>
            </w:r>
          </w:p>
        </w:tc>
        <w:tc>
          <w:tcPr>
            <w:tcW w:w="6840" w:type="dxa"/>
            <w:gridSpan w:val="9"/>
            <w:tcBorders>
              <w:top w:val="single" w:color="auto" w:sz="4" w:space="0"/>
              <w:left w:val="single" w:color="auto" w:sz="4" w:space="0"/>
              <w:bottom w:val="single" w:color="auto" w:sz="4" w:space="0"/>
            </w:tcBorders>
            <w:noWrap w:val="0"/>
            <w:vAlign w:val="center"/>
          </w:tcPr>
          <w:p>
            <w:pPr>
              <w:topLinePunct/>
              <w:spacing w:line="440" w:lineRule="exact"/>
              <w:jc w:val="center"/>
              <w:rPr>
                <w:color w:val="auto"/>
                <w:sz w:val="24"/>
                <w:szCs w:val="24"/>
                <w:highlight w:val="none"/>
              </w:rPr>
            </w:pPr>
          </w:p>
        </w:tc>
      </w:tr>
    </w:tbl>
    <w:p>
      <w:pPr>
        <w:pStyle w:val="5"/>
        <w:ind w:firstLine="98"/>
        <w:rPr>
          <w:color w:val="auto"/>
          <w:highlight w:val="none"/>
        </w:rPr>
      </w:pPr>
      <w:r>
        <w:rPr>
          <w:color w:val="auto"/>
          <w:sz w:val="20"/>
          <w:highlight w:val="none"/>
        </w:rPr>
        <w:br w:type="page"/>
      </w:r>
      <w:bookmarkStart w:id="1080" w:name="_Toc152045810"/>
      <w:bookmarkStart w:id="1081" w:name="_Toc247514302"/>
      <w:bookmarkStart w:id="1082" w:name="_Toc152042599"/>
      <w:bookmarkStart w:id="1083" w:name="_Toc247527850"/>
      <w:bookmarkStart w:id="1084" w:name="_Toc476747452"/>
      <w:bookmarkStart w:id="1085" w:name="_Toc144974878"/>
      <w:bookmarkStart w:id="1086" w:name="_Toc27919"/>
      <w:bookmarkStart w:id="1087" w:name="_Toc70061871"/>
      <w:bookmarkStart w:id="1088" w:name="_Toc86588090"/>
      <w:bookmarkStart w:id="1089" w:name="_Toc69756577"/>
      <w:bookmarkStart w:id="1090" w:name="_Toc10139"/>
      <w:r>
        <w:rPr>
          <w:rFonts w:hint="eastAsia"/>
          <w:color w:val="auto"/>
          <w:highlight w:val="none"/>
        </w:rPr>
        <w:t>（二）类似项目情况表</w:t>
      </w:r>
      <w:bookmarkEnd w:id="1080"/>
      <w:bookmarkEnd w:id="1081"/>
      <w:bookmarkEnd w:id="1082"/>
      <w:bookmarkEnd w:id="1083"/>
      <w:bookmarkEnd w:id="1084"/>
      <w:bookmarkEnd w:id="1085"/>
      <w:r>
        <w:rPr>
          <w:rFonts w:hint="eastAsia"/>
          <w:color w:val="auto"/>
          <w:highlight w:val="none"/>
        </w:rPr>
        <w:t>（独立体或联合体各方）</w:t>
      </w:r>
      <w:bookmarkEnd w:id="1086"/>
      <w:bookmarkEnd w:id="1087"/>
      <w:bookmarkEnd w:id="1088"/>
      <w:bookmarkEnd w:id="1089"/>
      <w:bookmarkEnd w:id="1090"/>
    </w:p>
    <w:p>
      <w:pPr>
        <w:spacing w:line="440" w:lineRule="exact"/>
        <w:jc w:val="center"/>
        <w:rPr>
          <w:rFonts w:eastAsia="黑体"/>
          <w:color w:val="auto"/>
          <w:sz w:val="23"/>
          <w:szCs w:val="23"/>
          <w:highlight w:val="none"/>
        </w:rPr>
      </w:pP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项目名称</w:t>
            </w:r>
          </w:p>
        </w:tc>
        <w:tc>
          <w:tcPr>
            <w:tcW w:w="6253" w:type="dxa"/>
            <w:noWrap w:val="0"/>
            <w:vAlign w:val="top"/>
          </w:tcPr>
          <w:p>
            <w:pPr>
              <w:topLinePunct/>
              <w:spacing w:line="440" w:lineRule="exact"/>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项目所在地</w:t>
            </w:r>
          </w:p>
        </w:tc>
        <w:tc>
          <w:tcPr>
            <w:tcW w:w="6253" w:type="dxa"/>
            <w:noWrap w:val="0"/>
            <w:vAlign w:val="top"/>
          </w:tcPr>
          <w:p>
            <w:pPr>
              <w:topLinePunct/>
              <w:spacing w:line="440" w:lineRule="exact"/>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发包人名称</w:t>
            </w:r>
          </w:p>
        </w:tc>
        <w:tc>
          <w:tcPr>
            <w:tcW w:w="6253" w:type="dxa"/>
            <w:noWrap w:val="0"/>
            <w:vAlign w:val="top"/>
          </w:tcPr>
          <w:p>
            <w:pPr>
              <w:topLinePunct/>
              <w:spacing w:line="440" w:lineRule="exact"/>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发包人地址</w:t>
            </w:r>
          </w:p>
        </w:tc>
        <w:tc>
          <w:tcPr>
            <w:tcW w:w="6253" w:type="dxa"/>
            <w:noWrap w:val="0"/>
            <w:vAlign w:val="top"/>
          </w:tcPr>
          <w:p>
            <w:pPr>
              <w:topLinePunct/>
              <w:spacing w:line="440" w:lineRule="exact"/>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发包人电话</w:t>
            </w:r>
          </w:p>
        </w:tc>
        <w:tc>
          <w:tcPr>
            <w:tcW w:w="6253" w:type="dxa"/>
            <w:noWrap w:val="0"/>
            <w:vAlign w:val="top"/>
          </w:tcPr>
          <w:p>
            <w:pPr>
              <w:topLinePunct/>
              <w:spacing w:line="440" w:lineRule="exact"/>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合同价格</w:t>
            </w:r>
          </w:p>
        </w:tc>
        <w:tc>
          <w:tcPr>
            <w:tcW w:w="6253" w:type="dxa"/>
            <w:noWrap w:val="0"/>
            <w:vAlign w:val="top"/>
          </w:tcPr>
          <w:p>
            <w:pPr>
              <w:topLinePunct/>
              <w:spacing w:line="440" w:lineRule="exact"/>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开工日期</w:t>
            </w:r>
          </w:p>
        </w:tc>
        <w:tc>
          <w:tcPr>
            <w:tcW w:w="6253" w:type="dxa"/>
            <w:noWrap w:val="0"/>
            <w:vAlign w:val="top"/>
          </w:tcPr>
          <w:p>
            <w:pPr>
              <w:topLinePunct/>
              <w:spacing w:line="440" w:lineRule="exact"/>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竣工日期</w:t>
            </w:r>
          </w:p>
        </w:tc>
        <w:tc>
          <w:tcPr>
            <w:tcW w:w="6253" w:type="dxa"/>
            <w:noWrap w:val="0"/>
            <w:vAlign w:val="top"/>
          </w:tcPr>
          <w:p>
            <w:pPr>
              <w:topLinePunct/>
              <w:spacing w:line="440" w:lineRule="exact"/>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承担的工作</w:t>
            </w:r>
          </w:p>
        </w:tc>
        <w:tc>
          <w:tcPr>
            <w:tcW w:w="6253" w:type="dxa"/>
            <w:noWrap w:val="0"/>
            <w:vAlign w:val="top"/>
          </w:tcPr>
          <w:p>
            <w:pPr>
              <w:topLinePunct/>
              <w:spacing w:line="440" w:lineRule="exact"/>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工程质量</w:t>
            </w:r>
          </w:p>
        </w:tc>
        <w:tc>
          <w:tcPr>
            <w:tcW w:w="6253" w:type="dxa"/>
            <w:noWrap w:val="0"/>
            <w:vAlign w:val="top"/>
          </w:tcPr>
          <w:p>
            <w:pPr>
              <w:topLinePunct/>
              <w:spacing w:line="440" w:lineRule="exact"/>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eastAsia="宋体"/>
                <w:color w:val="auto"/>
                <w:sz w:val="24"/>
                <w:szCs w:val="24"/>
                <w:highlight w:val="none"/>
                <w:lang w:eastAsia="zh-CN"/>
              </w:rPr>
            </w:pPr>
            <w:r>
              <w:rPr>
                <w:rFonts w:hint="eastAsia"/>
                <w:color w:val="auto"/>
                <w:sz w:val="24"/>
                <w:szCs w:val="24"/>
                <w:highlight w:val="none"/>
              </w:rPr>
              <w:t>项目</w:t>
            </w:r>
            <w:r>
              <w:rPr>
                <w:rFonts w:hint="eastAsia"/>
                <w:color w:val="auto"/>
                <w:sz w:val="24"/>
                <w:szCs w:val="24"/>
                <w:highlight w:val="none"/>
                <w:lang w:eastAsia="zh-CN"/>
              </w:rPr>
              <w:t>负责人</w:t>
            </w:r>
          </w:p>
        </w:tc>
        <w:tc>
          <w:tcPr>
            <w:tcW w:w="6253" w:type="dxa"/>
            <w:noWrap w:val="0"/>
            <w:vAlign w:val="top"/>
          </w:tcPr>
          <w:p>
            <w:pPr>
              <w:topLinePunct/>
              <w:spacing w:line="440" w:lineRule="exact"/>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技术负责人</w:t>
            </w:r>
          </w:p>
        </w:tc>
        <w:tc>
          <w:tcPr>
            <w:tcW w:w="6253" w:type="dxa"/>
            <w:noWrap w:val="0"/>
            <w:vAlign w:val="top"/>
          </w:tcPr>
          <w:p>
            <w:pPr>
              <w:topLinePunct/>
              <w:spacing w:line="440" w:lineRule="exact"/>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项目描述</w:t>
            </w:r>
          </w:p>
        </w:tc>
        <w:tc>
          <w:tcPr>
            <w:tcW w:w="6253" w:type="dxa"/>
            <w:noWrap w:val="0"/>
            <w:vAlign w:val="top"/>
          </w:tcPr>
          <w:p>
            <w:pPr>
              <w:topLinePunct/>
              <w:spacing w:line="440" w:lineRule="exact"/>
              <w:rPr>
                <w:color w:val="auto"/>
                <w:sz w:val="24"/>
                <w:szCs w:val="24"/>
                <w:highlight w:val="none"/>
              </w:rPr>
            </w:pPr>
          </w:p>
          <w:p>
            <w:pPr>
              <w:topLinePunct/>
              <w:spacing w:line="440" w:lineRule="exact"/>
              <w:rPr>
                <w:color w:val="auto"/>
                <w:sz w:val="24"/>
                <w:szCs w:val="24"/>
                <w:highlight w:val="none"/>
              </w:rPr>
            </w:pPr>
          </w:p>
          <w:p>
            <w:pPr>
              <w:topLinePunct/>
              <w:spacing w:line="440" w:lineRule="exact"/>
              <w:rPr>
                <w:color w:val="auto"/>
                <w:sz w:val="24"/>
                <w:szCs w:val="24"/>
                <w:highlight w:val="none"/>
              </w:rPr>
            </w:pPr>
          </w:p>
          <w:p>
            <w:pPr>
              <w:topLinePunct/>
              <w:spacing w:line="440" w:lineRule="exact"/>
              <w:rPr>
                <w:color w:val="auto"/>
                <w:sz w:val="24"/>
                <w:szCs w:val="24"/>
                <w:highlight w:val="none"/>
              </w:rPr>
            </w:pPr>
          </w:p>
          <w:p>
            <w:pPr>
              <w:topLinePunct/>
              <w:spacing w:line="440" w:lineRule="exact"/>
              <w:rPr>
                <w:color w:val="auto"/>
                <w:sz w:val="24"/>
                <w:szCs w:val="24"/>
                <w:highlight w:val="none"/>
              </w:rPr>
            </w:pPr>
          </w:p>
          <w:p>
            <w:pPr>
              <w:topLinePunct/>
              <w:spacing w:line="440" w:lineRule="exact"/>
              <w:rPr>
                <w:color w:val="auto"/>
                <w:sz w:val="24"/>
                <w:szCs w:val="24"/>
                <w:highlight w:val="none"/>
              </w:rPr>
            </w:pPr>
          </w:p>
          <w:p>
            <w:pPr>
              <w:topLinePunct/>
              <w:spacing w:line="440" w:lineRule="exact"/>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color w:val="auto"/>
                <w:sz w:val="24"/>
                <w:szCs w:val="24"/>
                <w:highlight w:val="none"/>
              </w:rPr>
            </w:pPr>
            <w:r>
              <w:rPr>
                <w:rFonts w:hint="eastAsia"/>
                <w:color w:val="auto"/>
                <w:sz w:val="24"/>
                <w:szCs w:val="24"/>
                <w:highlight w:val="none"/>
              </w:rPr>
              <w:t>备注</w:t>
            </w:r>
          </w:p>
        </w:tc>
        <w:tc>
          <w:tcPr>
            <w:tcW w:w="6253" w:type="dxa"/>
            <w:noWrap w:val="0"/>
            <w:vAlign w:val="top"/>
          </w:tcPr>
          <w:p>
            <w:pPr>
              <w:topLinePunct/>
              <w:spacing w:line="440" w:lineRule="exact"/>
              <w:rPr>
                <w:color w:val="auto"/>
                <w:sz w:val="24"/>
                <w:szCs w:val="24"/>
                <w:highlight w:val="none"/>
              </w:rPr>
            </w:pPr>
          </w:p>
        </w:tc>
      </w:tr>
    </w:tbl>
    <w:p>
      <w:pPr>
        <w:spacing w:line="440" w:lineRule="exact"/>
        <w:rPr>
          <w:color w:val="auto"/>
          <w:highlight w:val="none"/>
        </w:rPr>
      </w:pPr>
      <w:bookmarkStart w:id="1091" w:name="_Toc247527851"/>
      <w:bookmarkStart w:id="1092" w:name="_Toc152042600"/>
      <w:bookmarkStart w:id="1093" w:name="_Toc144974879"/>
      <w:bookmarkStart w:id="1094" w:name="_Toc247514303"/>
      <w:bookmarkStart w:id="1095" w:name="_Toc152045811"/>
      <w:r>
        <w:rPr>
          <w:rFonts w:hint="eastAsia"/>
          <w:color w:val="auto"/>
          <w:sz w:val="24"/>
          <w:szCs w:val="24"/>
          <w:highlight w:val="none"/>
        </w:rPr>
        <w:t>注：需按招标文件评分表内容提供证明材料。</w:t>
      </w:r>
    </w:p>
    <w:p>
      <w:pPr>
        <w:spacing w:line="440" w:lineRule="exact"/>
        <w:rPr>
          <w:color w:val="auto"/>
          <w:highlight w:val="none"/>
        </w:rPr>
      </w:pPr>
    </w:p>
    <w:bookmarkEnd w:id="1091"/>
    <w:bookmarkEnd w:id="1092"/>
    <w:bookmarkEnd w:id="1093"/>
    <w:bookmarkEnd w:id="1094"/>
    <w:bookmarkEnd w:id="1095"/>
    <w:p>
      <w:pPr>
        <w:pStyle w:val="5"/>
        <w:rPr>
          <w:color w:val="auto"/>
          <w:highlight w:val="none"/>
        </w:rPr>
      </w:pPr>
      <w:bookmarkStart w:id="1096" w:name="_Toc247527852"/>
      <w:bookmarkStart w:id="1097" w:name="_Toc476747453"/>
      <w:bookmarkStart w:id="1098" w:name="_Toc247514304"/>
      <w:bookmarkStart w:id="1099" w:name="_Toc144974880"/>
      <w:bookmarkStart w:id="1100" w:name="_Toc152045812"/>
      <w:bookmarkStart w:id="1101" w:name="_Toc152042601"/>
      <w:bookmarkStart w:id="1102" w:name="_Toc69756578"/>
      <w:bookmarkStart w:id="1103" w:name="_Toc86588091"/>
      <w:bookmarkStart w:id="1104" w:name="_Toc26629"/>
      <w:bookmarkStart w:id="1105" w:name="_Toc70061872"/>
      <w:bookmarkStart w:id="1106" w:name="_Toc23061"/>
      <w:r>
        <w:rPr>
          <w:rFonts w:hint="eastAsia"/>
          <w:color w:val="auto"/>
          <w:highlight w:val="none"/>
        </w:rPr>
        <w:t>（三）近年获奖情况</w:t>
      </w:r>
      <w:bookmarkEnd w:id="1096"/>
      <w:bookmarkEnd w:id="1097"/>
      <w:bookmarkEnd w:id="1098"/>
      <w:bookmarkEnd w:id="1099"/>
      <w:bookmarkEnd w:id="1100"/>
      <w:bookmarkEnd w:id="1101"/>
      <w:r>
        <w:rPr>
          <w:rFonts w:hint="eastAsia"/>
          <w:color w:val="auto"/>
          <w:highlight w:val="none"/>
        </w:rPr>
        <w:t>（独立体或联合体各方）</w:t>
      </w:r>
      <w:bookmarkEnd w:id="1102"/>
      <w:bookmarkEnd w:id="1103"/>
      <w:bookmarkEnd w:id="1104"/>
      <w:bookmarkEnd w:id="1105"/>
      <w:bookmarkEnd w:id="1106"/>
    </w:p>
    <w:p>
      <w:pPr>
        <w:spacing w:line="440" w:lineRule="exact"/>
        <w:rPr>
          <w:color w:val="auto"/>
          <w:highlight w:val="none"/>
        </w:rPr>
      </w:pPr>
      <w:bookmarkStart w:id="1107" w:name="_Toc247527853"/>
      <w:bookmarkStart w:id="1108" w:name="_Toc152042602"/>
      <w:bookmarkStart w:id="1109" w:name="_Toc144974881"/>
      <w:bookmarkStart w:id="1110" w:name="_Toc247514305"/>
      <w:bookmarkStart w:id="1111" w:name="_Toc247530162"/>
      <w:bookmarkStart w:id="1112" w:name="_Toc152045813"/>
    </w:p>
    <w:tbl>
      <w:tblPr>
        <w:tblStyle w:val="13"/>
        <w:tblW w:w="91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5"/>
        <w:gridCol w:w="2367"/>
        <w:gridCol w:w="3686"/>
        <w:gridCol w:w="236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34" w:hRule="exact"/>
          <w:jc w:val="center"/>
        </w:trPr>
        <w:tc>
          <w:tcPr>
            <w:tcW w:w="735" w:type="dxa"/>
            <w:tcBorders>
              <w:righ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序号</w:t>
            </w:r>
          </w:p>
        </w:tc>
        <w:tc>
          <w:tcPr>
            <w:tcW w:w="2367" w:type="dxa"/>
            <w:tcBorders>
              <w:lef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项目</w:t>
            </w:r>
          </w:p>
        </w:tc>
        <w:tc>
          <w:tcPr>
            <w:tcW w:w="3686" w:type="dxa"/>
            <w:tcBorders>
              <w:righ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获奖情况</w:t>
            </w:r>
          </w:p>
        </w:tc>
        <w:tc>
          <w:tcPr>
            <w:tcW w:w="2363" w:type="dxa"/>
            <w:tcBorders>
              <w:lef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获奖时间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34" w:hRule="exact"/>
          <w:jc w:val="center"/>
        </w:trPr>
        <w:tc>
          <w:tcPr>
            <w:tcW w:w="735" w:type="dxa"/>
            <w:tcBorders>
              <w:right w:val="single" w:color="auto" w:sz="4" w:space="0"/>
            </w:tcBorders>
            <w:noWrap w:val="0"/>
            <w:vAlign w:val="center"/>
          </w:tcPr>
          <w:p>
            <w:pPr>
              <w:jc w:val="center"/>
              <w:rPr>
                <w:rFonts w:ascii="宋体" w:hAnsi="宋体"/>
                <w:color w:val="auto"/>
                <w:sz w:val="24"/>
                <w:szCs w:val="24"/>
                <w:highlight w:val="none"/>
              </w:rPr>
            </w:pPr>
          </w:p>
        </w:tc>
        <w:tc>
          <w:tcPr>
            <w:tcW w:w="2367" w:type="dxa"/>
            <w:tcBorders>
              <w:left w:val="single" w:color="auto" w:sz="4" w:space="0"/>
            </w:tcBorders>
            <w:noWrap w:val="0"/>
            <w:vAlign w:val="center"/>
          </w:tcPr>
          <w:p>
            <w:pPr>
              <w:jc w:val="center"/>
              <w:rPr>
                <w:rFonts w:ascii="宋体" w:hAnsi="宋体"/>
                <w:color w:val="auto"/>
                <w:sz w:val="24"/>
                <w:szCs w:val="24"/>
                <w:highlight w:val="none"/>
              </w:rPr>
            </w:pPr>
          </w:p>
        </w:tc>
        <w:tc>
          <w:tcPr>
            <w:tcW w:w="3686" w:type="dxa"/>
            <w:tcBorders>
              <w:right w:val="single" w:color="auto" w:sz="4" w:space="0"/>
            </w:tcBorders>
            <w:noWrap w:val="0"/>
            <w:vAlign w:val="center"/>
          </w:tcPr>
          <w:p>
            <w:pPr>
              <w:jc w:val="center"/>
              <w:rPr>
                <w:rFonts w:ascii="宋体" w:hAnsi="宋体"/>
                <w:color w:val="auto"/>
                <w:sz w:val="24"/>
                <w:szCs w:val="24"/>
                <w:highlight w:val="none"/>
              </w:rPr>
            </w:pPr>
          </w:p>
        </w:tc>
        <w:tc>
          <w:tcPr>
            <w:tcW w:w="2363" w:type="dxa"/>
            <w:tcBorders>
              <w:left w:val="single" w:color="auto" w:sz="4" w:space="0"/>
            </w:tcBorders>
            <w:noWrap w:val="0"/>
            <w:vAlign w:val="center"/>
          </w:tcPr>
          <w:p>
            <w:pPr>
              <w:jc w:val="center"/>
              <w:rPr>
                <w:rFonts w:ascii="宋体" w:hAnsi="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34" w:hRule="exact"/>
          <w:jc w:val="center"/>
        </w:trPr>
        <w:tc>
          <w:tcPr>
            <w:tcW w:w="735" w:type="dxa"/>
            <w:tcBorders>
              <w:right w:val="single" w:color="auto" w:sz="4" w:space="0"/>
            </w:tcBorders>
            <w:noWrap w:val="0"/>
            <w:vAlign w:val="center"/>
          </w:tcPr>
          <w:p>
            <w:pPr>
              <w:jc w:val="center"/>
              <w:rPr>
                <w:rFonts w:ascii="宋体" w:hAnsi="宋体"/>
                <w:color w:val="auto"/>
                <w:sz w:val="24"/>
                <w:szCs w:val="24"/>
                <w:highlight w:val="none"/>
              </w:rPr>
            </w:pPr>
          </w:p>
        </w:tc>
        <w:tc>
          <w:tcPr>
            <w:tcW w:w="2367" w:type="dxa"/>
            <w:tcBorders>
              <w:left w:val="single" w:color="auto" w:sz="4" w:space="0"/>
            </w:tcBorders>
            <w:noWrap w:val="0"/>
            <w:vAlign w:val="center"/>
          </w:tcPr>
          <w:p>
            <w:pPr>
              <w:jc w:val="center"/>
              <w:rPr>
                <w:rFonts w:ascii="宋体" w:hAnsi="宋体"/>
                <w:color w:val="auto"/>
                <w:sz w:val="24"/>
                <w:szCs w:val="24"/>
                <w:highlight w:val="none"/>
              </w:rPr>
            </w:pPr>
          </w:p>
        </w:tc>
        <w:tc>
          <w:tcPr>
            <w:tcW w:w="3686" w:type="dxa"/>
            <w:tcBorders>
              <w:right w:val="single" w:color="auto" w:sz="4" w:space="0"/>
            </w:tcBorders>
            <w:noWrap w:val="0"/>
            <w:vAlign w:val="center"/>
          </w:tcPr>
          <w:p>
            <w:pPr>
              <w:jc w:val="center"/>
              <w:rPr>
                <w:rFonts w:ascii="宋体" w:hAnsi="宋体"/>
                <w:color w:val="auto"/>
                <w:sz w:val="24"/>
                <w:szCs w:val="24"/>
                <w:highlight w:val="none"/>
              </w:rPr>
            </w:pPr>
          </w:p>
        </w:tc>
        <w:tc>
          <w:tcPr>
            <w:tcW w:w="2363" w:type="dxa"/>
            <w:tcBorders>
              <w:left w:val="single" w:color="auto" w:sz="4" w:space="0"/>
            </w:tcBorders>
            <w:noWrap w:val="0"/>
            <w:vAlign w:val="center"/>
          </w:tcPr>
          <w:p>
            <w:pPr>
              <w:jc w:val="center"/>
              <w:rPr>
                <w:rFonts w:ascii="宋体" w:hAnsi="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34" w:hRule="exact"/>
          <w:jc w:val="center"/>
        </w:trPr>
        <w:tc>
          <w:tcPr>
            <w:tcW w:w="735" w:type="dxa"/>
            <w:tcBorders>
              <w:right w:val="single" w:color="auto" w:sz="4" w:space="0"/>
            </w:tcBorders>
            <w:noWrap w:val="0"/>
            <w:vAlign w:val="center"/>
          </w:tcPr>
          <w:p>
            <w:pPr>
              <w:jc w:val="center"/>
              <w:rPr>
                <w:rFonts w:ascii="宋体" w:hAnsi="宋体"/>
                <w:color w:val="auto"/>
                <w:sz w:val="24"/>
                <w:szCs w:val="24"/>
                <w:highlight w:val="none"/>
              </w:rPr>
            </w:pPr>
          </w:p>
        </w:tc>
        <w:tc>
          <w:tcPr>
            <w:tcW w:w="2367" w:type="dxa"/>
            <w:tcBorders>
              <w:left w:val="single" w:color="auto" w:sz="4" w:space="0"/>
            </w:tcBorders>
            <w:noWrap w:val="0"/>
            <w:vAlign w:val="center"/>
          </w:tcPr>
          <w:p>
            <w:pPr>
              <w:jc w:val="center"/>
              <w:rPr>
                <w:rFonts w:ascii="宋体" w:hAnsi="宋体"/>
                <w:color w:val="auto"/>
                <w:sz w:val="24"/>
                <w:szCs w:val="24"/>
                <w:highlight w:val="none"/>
              </w:rPr>
            </w:pPr>
          </w:p>
        </w:tc>
        <w:tc>
          <w:tcPr>
            <w:tcW w:w="3686" w:type="dxa"/>
            <w:tcBorders>
              <w:right w:val="single" w:color="auto" w:sz="4" w:space="0"/>
            </w:tcBorders>
            <w:noWrap w:val="0"/>
            <w:vAlign w:val="center"/>
          </w:tcPr>
          <w:p>
            <w:pPr>
              <w:jc w:val="center"/>
              <w:rPr>
                <w:rFonts w:ascii="宋体" w:hAnsi="宋体"/>
                <w:color w:val="auto"/>
                <w:sz w:val="24"/>
                <w:szCs w:val="24"/>
                <w:highlight w:val="none"/>
              </w:rPr>
            </w:pPr>
          </w:p>
        </w:tc>
        <w:tc>
          <w:tcPr>
            <w:tcW w:w="2363" w:type="dxa"/>
            <w:tcBorders>
              <w:left w:val="single" w:color="auto" w:sz="4" w:space="0"/>
            </w:tcBorders>
            <w:noWrap w:val="0"/>
            <w:vAlign w:val="center"/>
          </w:tcPr>
          <w:p>
            <w:pPr>
              <w:jc w:val="center"/>
              <w:rPr>
                <w:rFonts w:ascii="宋体" w:hAnsi="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34" w:hRule="exact"/>
          <w:jc w:val="center"/>
        </w:trPr>
        <w:tc>
          <w:tcPr>
            <w:tcW w:w="735" w:type="dxa"/>
            <w:tcBorders>
              <w:right w:val="single" w:color="auto" w:sz="4" w:space="0"/>
            </w:tcBorders>
            <w:noWrap w:val="0"/>
            <w:vAlign w:val="center"/>
          </w:tcPr>
          <w:p>
            <w:pPr>
              <w:jc w:val="center"/>
              <w:rPr>
                <w:rFonts w:ascii="宋体" w:hAnsi="宋体"/>
                <w:color w:val="auto"/>
                <w:sz w:val="24"/>
                <w:szCs w:val="24"/>
                <w:highlight w:val="none"/>
              </w:rPr>
            </w:pPr>
          </w:p>
        </w:tc>
        <w:tc>
          <w:tcPr>
            <w:tcW w:w="2367" w:type="dxa"/>
            <w:tcBorders>
              <w:left w:val="single" w:color="auto" w:sz="4" w:space="0"/>
            </w:tcBorders>
            <w:noWrap w:val="0"/>
            <w:vAlign w:val="center"/>
          </w:tcPr>
          <w:p>
            <w:pPr>
              <w:jc w:val="center"/>
              <w:rPr>
                <w:rFonts w:ascii="宋体" w:hAnsi="宋体"/>
                <w:color w:val="auto"/>
                <w:sz w:val="24"/>
                <w:szCs w:val="24"/>
                <w:highlight w:val="none"/>
              </w:rPr>
            </w:pPr>
          </w:p>
        </w:tc>
        <w:tc>
          <w:tcPr>
            <w:tcW w:w="3686" w:type="dxa"/>
            <w:tcBorders>
              <w:right w:val="single" w:color="auto" w:sz="4" w:space="0"/>
            </w:tcBorders>
            <w:noWrap w:val="0"/>
            <w:vAlign w:val="center"/>
          </w:tcPr>
          <w:p>
            <w:pPr>
              <w:jc w:val="center"/>
              <w:rPr>
                <w:rFonts w:ascii="宋体" w:hAnsi="宋体"/>
                <w:color w:val="auto"/>
                <w:sz w:val="24"/>
                <w:szCs w:val="24"/>
                <w:highlight w:val="none"/>
              </w:rPr>
            </w:pPr>
          </w:p>
        </w:tc>
        <w:tc>
          <w:tcPr>
            <w:tcW w:w="2363" w:type="dxa"/>
            <w:tcBorders>
              <w:left w:val="single" w:color="auto" w:sz="4" w:space="0"/>
            </w:tcBorders>
            <w:noWrap w:val="0"/>
            <w:vAlign w:val="center"/>
          </w:tcPr>
          <w:p>
            <w:pPr>
              <w:jc w:val="center"/>
              <w:rPr>
                <w:rFonts w:ascii="宋体" w:hAnsi="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34" w:hRule="exact"/>
          <w:jc w:val="center"/>
        </w:trPr>
        <w:tc>
          <w:tcPr>
            <w:tcW w:w="735" w:type="dxa"/>
            <w:tcBorders>
              <w:right w:val="single" w:color="auto" w:sz="4" w:space="0"/>
            </w:tcBorders>
            <w:noWrap w:val="0"/>
            <w:vAlign w:val="center"/>
          </w:tcPr>
          <w:p>
            <w:pPr>
              <w:jc w:val="center"/>
              <w:rPr>
                <w:rFonts w:ascii="宋体" w:hAnsi="宋体"/>
                <w:color w:val="auto"/>
                <w:sz w:val="24"/>
                <w:szCs w:val="24"/>
                <w:highlight w:val="none"/>
              </w:rPr>
            </w:pPr>
          </w:p>
        </w:tc>
        <w:tc>
          <w:tcPr>
            <w:tcW w:w="2367" w:type="dxa"/>
            <w:tcBorders>
              <w:left w:val="single" w:color="auto" w:sz="4" w:space="0"/>
            </w:tcBorders>
            <w:noWrap w:val="0"/>
            <w:vAlign w:val="center"/>
          </w:tcPr>
          <w:p>
            <w:pPr>
              <w:jc w:val="center"/>
              <w:rPr>
                <w:rFonts w:ascii="宋体" w:hAnsi="宋体"/>
                <w:color w:val="auto"/>
                <w:sz w:val="24"/>
                <w:szCs w:val="24"/>
                <w:highlight w:val="none"/>
              </w:rPr>
            </w:pPr>
          </w:p>
        </w:tc>
        <w:tc>
          <w:tcPr>
            <w:tcW w:w="3686" w:type="dxa"/>
            <w:tcBorders>
              <w:right w:val="single" w:color="auto" w:sz="4" w:space="0"/>
            </w:tcBorders>
            <w:noWrap w:val="0"/>
            <w:vAlign w:val="center"/>
          </w:tcPr>
          <w:p>
            <w:pPr>
              <w:jc w:val="center"/>
              <w:rPr>
                <w:rFonts w:ascii="宋体" w:hAnsi="宋体"/>
                <w:color w:val="auto"/>
                <w:sz w:val="24"/>
                <w:szCs w:val="24"/>
                <w:highlight w:val="none"/>
              </w:rPr>
            </w:pPr>
          </w:p>
        </w:tc>
        <w:tc>
          <w:tcPr>
            <w:tcW w:w="2363" w:type="dxa"/>
            <w:tcBorders>
              <w:left w:val="single" w:color="auto" w:sz="4" w:space="0"/>
            </w:tcBorders>
            <w:noWrap w:val="0"/>
            <w:vAlign w:val="center"/>
          </w:tcPr>
          <w:p>
            <w:pPr>
              <w:jc w:val="center"/>
              <w:rPr>
                <w:rFonts w:ascii="宋体" w:hAnsi="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34" w:hRule="exact"/>
          <w:jc w:val="center"/>
        </w:trPr>
        <w:tc>
          <w:tcPr>
            <w:tcW w:w="735" w:type="dxa"/>
            <w:tcBorders>
              <w:right w:val="single" w:color="auto" w:sz="4" w:space="0"/>
            </w:tcBorders>
            <w:noWrap w:val="0"/>
            <w:vAlign w:val="center"/>
          </w:tcPr>
          <w:p>
            <w:pPr>
              <w:jc w:val="center"/>
              <w:rPr>
                <w:rFonts w:ascii="宋体" w:hAnsi="宋体"/>
                <w:color w:val="auto"/>
                <w:sz w:val="24"/>
                <w:szCs w:val="24"/>
                <w:highlight w:val="none"/>
              </w:rPr>
            </w:pPr>
          </w:p>
        </w:tc>
        <w:tc>
          <w:tcPr>
            <w:tcW w:w="2367" w:type="dxa"/>
            <w:tcBorders>
              <w:left w:val="single" w:color="auto" w:sz="4" w:space="0"/>
            </w:tcBorders>
            <w:noWrap w:val="0"/>
            <w:vAlign w:val="center"/>
          </w:tcPr>
          <w:p>
            <w:pPr>
              <w:jc w:val="center"/>
              <w:rPr>
                <w:rFonts w:ascii="宋体" w:hAnsi="宋体"/>
                <w:color w:val="auto"/>
                <w:sz w:val="24"/>
                <w:szCs w:val="24"/>
                <w:highlight w:val="none"/>
              </w:rPr>
            </w:pPr>
          </w:p>
        </w:tc>
        <w:tc>
          <w:tcPr>
            <w:tcW w:w="3686" w:type="dxa"/>
            <w:tcBorders>
              <w:right w:val="single" w:color="auto" w:sz="4" w:space="0"/>
            </w:tcBorders>
            <w:noWrap w:val="0"/>
            <w:vAlign w:val="center"/>
          </w:tcPr>
          <w:p>
            <w:pPr>
              <w:jc w:val="center"/>
              <w:rPr>
                <w:rFonts w:ascii="宋体" w:hAnsi="宋体"/>
                <w:color w:val="auto"/>
                <w:sz w:val="24"/>
                <w:szCs w:val="24"/>
                <w:highlight w:val="none"/>
              </w:rPr>
            </w:pPr>
          </w:p>
        </w:tc>
        <w:tc>
          <w:tcPr>
            <w:tcW w:w="2363" w:type="dxa"/>
            <w:tcBorders>
              <w:left w:val="single" w:color="auto" w:sz="4" w:space="0"/>
            </w:tcBorders>
            <w:noWrap w:val="0"/>
            <w:vAlign w:val="center"/>
          </w:tcPr>
          <w:p>
            <w:pPr>
              <w:jc w:val="center"/>
              <w:rPr>
                <w:rFonts w:ascii="宋体" w:hAnsi="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34" w:hRule="exact"/>
          <w:jc w:val="center"/>
        </w:trPr>
        <w:tc>
          <w:tcPr>
            <w:tcW w:w="735" w:type="dxa"/>
            <w:tcBorders>
              <w:right w:val="single" w:color="auto" w:sz="4" w:space="0"/>
            </w:tcBorders>
            <w:noWrap w:val="0"/>
            <w:vAlign w:val="center"/>
          </w:tcPr>
          <w:p>
            <w:pPr>
              <w:jc w:val="center"/>
              <w:rPr>
                <w:rFonts w:ascii="宋体" w:hAnsi="宋体"/>
                <w:color w:val="auto"/>
                <w:sz w:val="24"/>
                <w:szCs w:val="24"/>
                <w:highlight w:val="none"/>
              </w:rPr>
            </w:pPr>
          </w:p>
        </w:tc>
        <w:tc>
          <w:tcPr>
            <w:tcW w:w="2367" w:type="dxa"/>
            <w:tcBorders>
              <w:left w:val="single" w:color="auto" w:sz="4" w:space="0"/>
            </w:tcBorders>
            <w:noWrap w:val="0"/>
            <w:vAlign w:val="center"/>
          </w:tcPr>
          <w:p>
            <w:pPr>
              <w:jc w:val="center"/>
              <w:rPr>
                <w:rFonts w:ascii="宋体" w:hAnsi="宋体"/>
                <w:color w:val="auto"/>
                <w:sz w:val="24"/>
                <w:szCs w:val="24"/>
                <w:highlight w:val="none"/>
              </w:rPr>
            </w:pPr>
          </w:p>
        </w:tc>
        <w:tc>
          <w:tcPr>
            <w:tcW w:w="3686" w:type="dxa"/>
            <w:tcBorders>
              <w:right w:val="single" w:color="auto" w:sz="4" w:space="0"/>
            </w:tcBorders>
            <w:noWrap w:val="0"/>
            <w:vAlign w:val="center"/>
          </w:tcPr>
          <w:p>
            <w:pPr>
              <w:jc w:val="center"/>
              <w:rPr>
                <w:rFonts w:ascii="宋体" w:hAnsi="宋体"/>
                <w:color w:val="auto"/>
                <w:sz w:val="24"/>
                <w:szCs w:val="24"/>
                <w:highlight w:val="none"/>
              </w:rPr>
            </w:pPr>
          </w:p>
        </w:tc>
        <w:tc>
          <w:tcPr>
            <w:tcW w:w="2363" w:type="dxa"/>
            <w:tcBorders>
              <w:left w:val="single" w:color="auto" w:sz="4" w:space="0"/>
            </w:tcBorders>
            <w:noWrap w:val="0"/>
            <w:vAlign w:val="center"/>
          </w:tcPr>
          <w:p>
            <w:pPr>
              <w:jc w:val="center"/>
              <w:rPr>
                <w:rFonts w:ascii="宋体" w:hAnsi="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34" w:hRule="exact"/>
          <w:jc w:val="center"/>
        </w:trPr>
        <w:tc>
          <w:tcPr>
            <w:tcW w:w="735" w:type="dxa"/>
            <w:tcBorders>
              <w:right w:val="single" w:color="auto" w:sz="4" w:space="0"/>
            </w:tcBorders>
            <w:noWrap w:val="0"/>
            <w:vAlign w:val="center"/>
          </w:tcPr>
          <w:p>
            <w:pPr>
              <w:jc w:val="center"/>
              <w:rPr>
                <w:rFonts w:ascii="宋体" w:hAnsi="宋体"/>
                <w:color w:val="auto"/>
                <w:sz w:val="24"/>
                <w:szCs w:val="24"/>
                <w:highlight w:val="none"/>
              </w:rPr>
            </w:pPr>
          </w:p>
        </w:tc>
        <w:tc>
          <w:tcPr>
            <w:tcW w:w="2367" w:type="dxa"/>
            <w:tcBorders>
              <w:left w:val="single" w:color="auto" w:sz="4" w:space="0"/>
            </w:tcBorders>
            <w:noWrap w:val="0"/>
            <w:vAlign w:val="center"/>
          </w:tcPr>
          <w:p>
            <w:pPr>
              <w:jc w:val="center"/>
              <w:rPr>
                <w:rFonts w:ascii="宋体" w:hAnsi="宋体"/>
                <w:color w:val="auto"/>
                <w:sz w:val="24"/>
                <w:szCs w:val="24"/>
                <w:highlight w:val="none"/>
              </w:rPr>
            </w:pPr>
          </w:p>
        </w:tc>
        <w:tc>
          <w:tcPr>
            <w:tcW w:w="3686" w:type="dxa"/>
            <w:tcBorders>
              <w:right w:val="single" w:color="auto" w:sz="4" w:space="0"/>
            </w:tcBorders>
            <w:noWrap w:val="0"/>
            <w:vAlign w:val="center"/>
          </w:tcPr>
          <w:p>
            <w:pPr>
              <w:jc w:val="center"/>
              <w:rPr>
                <w:rFonts w:ascii="宋体" w:hAnsi="宋体"/>
                <w:color w:val="auto"/>
                <w:sz w:val="24"/>
                <w:szCs w:val="24"/>
                <w:highlight w:val="none"/>
              </w:rPr>
            </w:pPr>
          </w:p>
        </w:tc>
        <w:tc>
          <w:tcPr>
            <w:tcW w:w="2363" w:type="dxa"/>
            <w:tcBorders>
              <w:left w:val="single" w:color="auto" w:sz="4" w:space="0"/>
            </w:tcBorders>
            <w:noWrap w:val="0"/>
            <w:vAlign w:val="center"/>
          </w:tcPr>
          <w:p>
            <w:pPr>
              <w:jc w:val="center"/>
              <w:rPr>
                <w:rFonts w:ascii="宋体" w:hAnsi="宋体"/>
                <w:color w:val="auto"/>
                <w:sz w:val="24"/>
                <w:szCs w:val="24"/>
                <w:highlight w:val="none"/>
              </w:rPr>
            </w:pPr>
          </w:p>
        </w:tc>
      </w:tr>
    </w:tbl>
    <w:p>
      <w:pPr>
        <w:spacing w:line="440" w:lineRule="exact"/>
        <w:rPr>
          <w:color w:val="auto"/>
          <w:sz w:val="24"/>
          <w:szCs w:val="24"/>
          <w:highlight w:val="none"/>
        </w:rPr>
      </w:pPr>
      <w:r>
        <w:rPr>
          <w:rFonts w:hint="eastAsia"/>
          <w:color w:val="auto"/>
          <w:sz w:val="24"/>
          <w:szCs w:val="24"/>
          <w:highlight w:val="none"/>
        </w:rPr>
        <w:t>注：后附获奖证明材料复印件。</w:t>
      </w:r>
    </w:p>
    <w:p>
      <w:pPr>
        <w:widowControl/>
        <w:jc w:val="left"/>
        <w:rPr>
          <w:color w:val="auto"/>
          <w:highlight w:val="none"/>
        </w:rPr>
      </w:pPr>
      <w:r>
        <w:rPr>
          <w:color w:val="auto"/>
          <w:sz w:val="24"/>
          <w:szCs w:val="24"/>
          <w:highlight w:val="none"/>
        </w:rPr>
        <w:br w:type="page"/>
      </w:r>
    </w:p>
    <w:p>
      <w:pPr>
        <w:pStyle w:val="5"/>
        <w:ind w:left="0" w:leftChars="0" w:firstLine="0" w:firstLineChars="0"/>
        <w:rPr>
          <w:color w:val="auto"/>
          <w:highlight w:val="none"/>
        </w:rPr>
      </w:pPr>
      <w:bookmarkStart w:id="1113" w:name="_Toc69756579"/>
      <w:bookmarkStart w:id="1114" w:name="_Toc144974873"/>
      <w:bookmarkStart w:id="1115" w:name="_Toc86588092"/>
      <w:bookmarkStart w:id="1116" w:name="_Toc70061873"/>
      <w:bookmarkStart w:id="1117" w:name="_Toc152042594"/>
      <w:bookmarkStart w:id="1118" w:name="_Toc15502"/>
      <w:bookmarkStart w:id="1119" w:name="_Toc476747456"/>
      <w:bookmarkStart w:id="1120" w:name="_Toc1380"/>
      <w:bookmarkStart w:id="1121" w:name="_Toc152045805"/>
      <w:bookmarkStart w:id="1122" w:name="_Toc179632825"/>
      <w:r>
        <w:rPr>
          <w:rFonts w:hint="eastAsia"/>
          <w:color w:val="auto"/>
          <w:highlight w:val="none"/>
        </w:rPr>
        <w:t>（四）主要人员简历表</w:t>
      </w:r>
      <w:bookmarkEnd w:id="1113"/>
      <w:bookmarkEnd w:id="1114"/>
      <w:bookmarkEnd w:id="1115"/>
      <w:bookmarkEnd w:id="1116"/>
      <w:bookmarkEnd w:id="1117"/>
      <w:bookmarkEnd w:id="1118"/>
      <w:bookmarkEnd w:id="1119"/>
      <w:bookmarkEnd w:id="1120"/>
      <w:bookmarkEnd w:id="1121"/>
      <w:bookmarkEnd w:id="1122"/>
    </w:p>
    <w:p>
      <w:pPr>
        <w:topLinePunct/>
        <w:spacing w:line="440" w:lineRule="exact"/>
        <w:jc w:val="center"/>
        <w:rPr>
          <w:rFonts w:eastAsia="黑体"/>
          <w:color w:val="auto"/>
          <w:sz w:val="24"/>
          <w:szCs w:val="24"/>
          <w:highlight w:val="none"/>
        </w:rPr>
      </w:pPr>
    </w:p>
    <w:tbl>
      <w:tblPr>
        <w:tblStyle w:val="1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722"/>
        <w:gridCol w:w="927"/>
        <w:gridCol w:w="1065"/>
        <w:gridCol w:w="706"/>
        <w:gridCol w:w="1261"/>
        <w:gridCol w:w="163"/>
        <w:gridCol w:w="2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noWrap w:val="0"/>
            <w:vAlign w:val="center"/>
          </w:tcPr>
          <w:p>
            <w:pPr>
              <w:spacing w:line="440" w:lineRule="exact"/>
              <w:jc w:val="center"/>
              <w:rPr>
                <w:rFonts w:ascii="宋体"/>
                <w:color w:val="auto"/>
                <w:sz w:val="24"/>
                <w:szCs w:val="24"/>
                <w:highlight w:val="none"/>
              </w:rPr>
            </w:pPr>
            <w:r>
              <w:rPr>
                <w:rFonts w:hint="eastAsia" w:ascii="宋体" w:hAnsi="宋体"/>
                <w:color w:val="auto"/>
                <w:sz w:val="24"/>
                <w:szCs w:val="24"/>
                <w:highlight w:val="none"/>
              </w:rPr>
              <w:t>姓名</w:t>
            </w:r>
          </w:p>
        </w:tc>
        <w:tc>
          <w:tcPr>
            <w:tcW w:w="1079" w:type="dxa"/>
            <w:gridSpan w:val="2"/>
            <w:noWrap w:val="0"/>
            <w:vAlign w:val="center"/>
          </w:tcPr>
          <w:p>
            <w:pPr>
              <w:spacing w:line="440" w:lineRule="exact"/>
              <w:jc w:val="center"/>
              <w:rPr>
                <w:rFonts w:ascii="宋体"/>
                <w:color w:val="auto"/>
                <w:sz w:val="24"/>
                <w:szCs w:val="24"/>
                <w:highlight w:val="none"/>
              </w:rPr>
            </w:pPr>
          </w:p>
        </w:tc>
        <w:tc>
          <w:tcPr>
            <w:tcW w:w="927" w:type="dxa"/>
            <w:noWrap w:val="0"/>
            <w:vAlign w:val="center"/>
          </w:tcPr>
          <w:p>
            <w:pPr>
              <w:spacing w:line="440" w:lineRule="exact"/>
              <w:jc w:val="center"/>
              <w:rPr>
                <w:rFonts w:ascii="宋体"/>
                <w:color w:val="auto"/>
                <w:sz w:val="24"/>
                <w:szCs w:val="24"/>
                <w:highlight w:val="none"/>
              </w:rPr>
            </w:pPr>
            <w:r>
              <w:rPr>
                <w:rFonts w:hint="eastAsia" w:ascii="宋体" w:hAnsi="宋体"/>
                <w:color w:val="auto"/>
                <w:sz w:val="24"/>
                <w:szCs w:val="24"/>
                <w:highlight w:val="none"/>
              </w:rPr>
              <w:t>年龄</w:t>
            </w:r>
          </w:p>
        </w:tc>
        <w:tc>
          <w:tcPr>
            <w:tcW w:w="1065" w:type="dxa"/>
            <w:noWrap w:val="0"/>
            <w:vAlign w:val="center"/>
          </w:tcPr>
          <w:p>
            <w:pPr>
              <w:spacing w:line="440" w:lineRule="exact"/>
              <w:jc w:val="center"/>
              <w:rPr>
                <w:rFonts w:ascii="宋体"/>
                <w:color w:val="auto"/>
                <w:sz w:val="24"/>
                <w:szCs w:val="24"/>
                <w:highlight w:val="none"/>
              </w:rPr>
            </w:pPr>
          </w:p>
        </w:tc>
        <w:tc>
          <w:tcPr>
            <w:tcW w:w="2130" w:type="dxa"/>
            <w:gridSpan w:val="3"/>
            <w:noWrap w:val="0"/>
            <w:vAlign w:val="center"/>
          </w:tcPr>
          <w:p>
            <w:pPr>
              <w:spacing w:line="440" w:lineRule="exact"/>
              <w:jc w:val="center"/>
              <w:rPr>
                <w:rFonts w:ascii="宋体"/>
                <w:color w:val="auto"/>
                <w:sz w:val="24"/>
                <w:szCs w:val="24"/>
                <w:highlight w:val="none"/>
              </w:rPr>
            </w:pPr>
            <w:r>
              <w:rPr>
                <w:rFonts w:hint="eastAsia" w:ascii="宋体" w:hAnsi="宋体"/>
                <w:color w:val="auto"/>
                <w:sz w:val="24"/>
                <w:szCs w:val="24"/>
                <w:highlight w:val="none"/>
              </w:rPr>
              <w:t>学历</w:t>
            </w:r>
          </w:p>
        </w:tc>
        <w:tc>
          <w:tcPr>
            <w:tcW w:w="2134" w:type="dxa"/>
            <w:noWrap w:val="0"/>
            <w:vAlign w:val="center"/>
          </w:tcPr>
          <w:p>
            <w:pPr>
              <w:spacing w:line="440" w:lineRule="exact"/>
              <w:jc w:val="center"/>
              <w:rPr>
                <w:rFonts w:asci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noWrap w:val="0"/>
            <w:vAlign w:val="center"/>
          </w:tcPr>
          <w:p>
            <w:pPr>
              <w:spacing w:line="440" w:lineRule="exact"/>
              <w:jc w:val="center"/>
              <w:rPr>
                <w:rFonts w:ascii="宋体"/>
                <w:color w:val="auto"/>
                <w:sz w:val="24"/>
                <w:szCs w:val="24"/>
                <w:highlight w:val="none"/>
              </w:rPr>
            </w:pPr>
            <w:r>
              <w:rPr>
                <w:rFonts w:hint="eastAsia" w:ascii="宋体" w:hAnsi="宋体"/>
                <w:color w:val="auto"/>
                <w:sz w:val="24"/>
                <w:szCs w:val="24"/>
                <w:highlight w:val="none"/>
              </w:rPr>
              <w:t>职称</w:t>
            </w:r>
          </w:p>
        </w:tc>
        <w:tc>
          <w:tcPr>
            <w:tcW w:w="1079" w:type="dxa"/>
            <w:gridSpan w:val="2"/>
            <w:noWrap w:val="0"/>
            <w:vAlign w:val="center"/>
          </w:tcPr>
          <w:p>
            <w:pPr>
              <w:spacing w:line="440" w:lineRule="exact"/>
              <w:jc w:val="center"/>
              <w:rPr>
                <w:rFonts w:ascii="宋体"/>
                <w:color w:val="auto"/>
                <w:sz w:val="24"/>
                <w:szCs w:val="24"/>
                <w:highlight w:val="none"/>
              </w:rPr>
            </w:pPr>
          </w:p>
        </w:tc>
        <w:tc>
          <w:tcPr>
            <w:tcW w:w="927" w:type="dxa"/>
            <w:noWrap w:val="0"/>
            <w:vAlign w:val="center"/>
          </w:tcPr>
          <w:p>
            <w:pPr>
              <w:spacing w:line="440" w:lineRule="exact"/>
              <w:jc w:val="center"/>
              <w:rPr>
                <w:rFonts w:ascii="宋体"/>
                <w:color w:val="auto"/>
                <w:sz w:val="24"/>
                <w:szCs w:val="24"/>
                <w:highlight w:val="none"/>
              </w:rPr>
            </w:pPr>
            <w:r>
              <w:rPr>
                <w:rFonts w:hint="eastAsia" w:ascii="宋体" w:hAnsi="宋体"/>
                <w:color w:val="auto"/>
                <w:sz w:val="24"/>
                <w:szCs w:val="24"/>
                <w:highlight w:val="none"/>
              </w:rPr>
              <w:t>职务</w:t>
            </w:r>
          </w:p>
        </w:tc>
        <w:tc>
          <w:tcPr>
            <w:tcW w:w="1065" w:type="dxa"/>
            <w:noWrap w:val="0"/>
            <w:vAlign w:val="center"/>
          </w:tcPr>
          <w:p>
            <w:pPr>
              <w:spacing w:line="440" w:lineRule="exact"/>
              <w:jc w:val="center"/>
              <w:rPr>
                <w:rFonts w:ascii="宋体"/>
                <w:color w:val="auto"/>
                <w:sz w:val="24"/>
                <w:szCs w:val="24"/>
                <w:highlight w:val="none"/>
              </w:rPr>
            </w:pPr>
          </w:p>
        </w:tc>
        <w:tc>
          <w:tcPr>
            <w:tcW w:w="2130" w:type="dxa"/>
            <w:gridSpan w:val="3"/>
            <w:noWrap w:val="0"/>
            <w:vAlign w:val="center"/>
          </w:tcPr>
          <w:p>
            <w:pPr>
              <w:spacing w:line="440" w:lineRule="exact"/>
              <w:jc w:val="center"/>
              <w:rPr>
                <w:rFonts w:ascii="宋体"/>
                <w:color w:val="auto"/>
                <w:sz w:val="24"/>
                <w:szCs w:val="24"/>
                <w:highlight w:val="none"/>
              </w:rPr>
            </w:pPr>
            <w:r>
              <w:rPr>
                <w:rFonts w:hint="eastAsia" w:ascii="宋体" w:hAnsi="宋体"/>
                <w:color w:val="auto"/>
                <w:sz w:val="24"/>
                <w:szCs w:val="24"/>
                <w:highlight w:val="none"/>
              </w:rPr>
              <w:t>拟在本合同任职</w:t>
            </w:r>
          </w:p>
        </w:tc>
        <w:tc>
          <w:tcPr>
            <w:tcW w:w="2134" w:type="dxa"/>
            <w:noWrap w:val="0"/>
            <w:vAlign w:val="center"/>
          </w:tcPr>
          <w:p>
            <w:pPr>
              <w:spacing w:line="440" w:lineRule="exact"/>
              <w:jc w:val="center"/>
              <w:rPr>
                <w:rFonts w:asci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noWrap w:val="0"/>
            <w:vAlign w:val="center"/>
          </w:tcPr>
          <w:p>
            <w:pPr>
              <w:spacing w:line="440" w:lineRule="exact"/>
              <w:jc w:val="center"/>
              <w:rPr>
                <w:rFonts w:ascii="宋体"/>
                <w:color w:val="auto"/>
                <w:sz w:val="24"/>
                <w:szCs w:val="24"/>
                <w:highlight w:val="none"/>
              </w:rPr>
            </w:pPr>
            <w:r>
              <w:rPr>
                <w:rFonts w:hint="eastAsia" w:ascii="宋体" w:hAnsi="宋体"/>
                <w:color w:val="auto"/>
                <w:sz w:val="24"/>
                <w:szCs w:val="24"/>
                <w:highlight w:val="none"/>
              </w:rPr>
              <w:t>毕业学校</w:t>
            </w:r>
          </w:p>
        </w:tc>
        <w:tc>
          <w:tcPr>
            <w:tcW w:w="7335" w:type="dxa"/>
            <w:gridSpan w:val="8"/>
            <w:noWrap w:val="0"/>
            <w:vAlign w:val="top"/>
          </w:tcPr>
          <w:p>
            <w:pPr>
              <w:spacing w:line="440" w:lineRule="exact"/>
              <w:ind w:firstLine="1080" w:firstLineChars="450"/>
              <w:rPr>
                <w:rFonts w:ascii="宋体"/>
                <w:color w:val="auto"/>
                <w:sz w:val="24"/>
                <w:szCs w:val="24"/>
                <w:highlight w:val="none"/>
              </w:rPr>
            </w:pPr>
            <w:r>
              <w:rPr>
                <w:rFonts w:hint="eastAsia" w:ascii="宋体" w:hAnsi="宋体"/>
                <w:color w:val="auto"/>
                <w:sz w:val="24"/>
                <w:szCs w:val="24"/>
                <w:highlight w:val="none"/>
              </w:rPr>
              <w:t>年毕业于学校专业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22" w:type="dxa"/>
            <w:gridSpan w:val="9"/>
            <w:noWrap w:val="0"/>
            <w:vAlign w:val="center"/>
          </w:tcPr>
          <w:p>
            <w:pPr>
              <w:spacing w:line="440" w:lineRule="exact"/>
              <w:rPr>
                <w:rFonts w:ascii="宋体"/>
                <w:color w:val="auto"/>
                <w:sz w:val="24"/>
                <w:szCs w:val="24"/>
                <w:highlight w:val="none"/>
              </w:rPr>
            </w:pPr>
            <w:r>
              <w:rPr>
                <w:rFonts w:hint="eastAsia" w:ascii="宋体" w:hAnsi="宋体"/>
                <w:color w:val="auto"/>
                <w:sz w:val="24"/>
                <w:szCs w:val="24"/>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4" w:type="dxa"/>
            <w:gridSpan w:val="2"/>
            <w:noWrap w:val="0"/>
            <w:vAlign w:val="center"/>
          </w:tcPr>
          <w:p>
            <w:pPr>
              <w:spacing w:line="440" w:lineRule="exact"/>
              <w:rPr>
                <w:rFonts w:ascii="宋体"/>
                <w:color w:val="auto"/>
                <w:sz w:val="24"/>
                <w:szCs w:val="24"/>
                <w:highlight w:val="none"/>
              </w:rPr>
            </w:pPr>
            <w:r>
              <w:rPr>
                <w:rFonts w:hint="eastAsia" w:ascii="宋体" w:hAnsi="宋体"/>
                <w:color w:val="auto"/>
                <w:sz w:val="24"/>
                <w:szCs w:val="24"/>
                <w:highlight w:val="none"/>
              </w:rPr>
              <w:t>时间</w:t>
            </w:r>
          </w:p>
        </w:tc>
        <w:tc>
          <w:tcPr>
            <w:tcW w:w="3420" w:type="dxa"/>
            <w:gridSpan w:val="4"/>
            <w:noWrap w:val="0"/>
            <w:vAlign w:val="center"/>
          </w:tcPr>
          <w:p>
            <w:pPr>
              <w:spacing w:line="440" w:lineRule="exact"/>
              <w:rPr>
                <w:rFonts w:ascii="宋体"/>
                <w:color w:val="auto"/>
                <w:sz w:val="24"/>
                <w:szCs w:val="24"/>
                <w:highlight w:val="none"/>
              </w:rPr>
            </w:pPr>
            <w:r>
              <w:rPr>
                <w:rFonts w:hint="eastAsia" w:ascii="宋体" w:hAnsi="宋体"/>
                <w:color w:val="auto"/>
                <w:sz w:val="24"/>
                <w:szCs w:val="24"/>
                <w:highlight w:val="none"/>
              </w:rPr>
              <w:t>参加过的类似项目</w:t>
            </w:r>
          </w:p>
        </w:tc>
        <w:tc>
          <w:tcPr>
            <w:tcW w:w="1261" w:type="dxa"/>
            <w:noWrap w:val="0"/>
            <w:vAlign w:val="center"/>
          </w:tcPr>
          <w:p>
            <w:pPr>
              <w:spacing w:line="440" w:lineRule="exact"/>
              <w:rPr>
                <w:rFonts w:ascii="宋体"/>
                <w:color w:val="auto"/>
                <w:sz w:val="24"/>
                <w:szCs w:val="24"/>
                <w:highlight w:val="none"/>
              </w:rPr>
            </w:pPr>
            <w:r>
              <w:rPr>
                <w:rFonts w:hint="eastAsia" w:ascii="宋体" w:hAnsi="宋体"/>
                <w:color w:val="auto"/>
                <w:sz w:val="24"/>
                <w:szCs w:val="24"/>
                <w:highlight w:val="none"/>
              </w:rPr>
              <w:t>担任职务</w:t>
            </w:r>
          </w:p>
        </w:tc>
        <w:tc>
          <w:tcPr>
            <w:tcW w:w="2297" w:type="dxa"/>
            <w:gridSpan w:val="2"/>
            <w:noWrap w:val="0"/>
            <w:vAlign w:val="center"/>
          </w:tcPr>
          <w:p>
            <w:pPr>
              <w:spacing w:line="440" w:lineRule="exact"/>
              <w:rPr>
                <w:rFonts w:ascii="宋体"/>
                <w:color w:val="auto"/>
                <w:sz w:val="24"/>
                <w:szCs w:val="24"/>
                <w:highlight w:val="none"/>
              </w:rPr>
            </w:pPr>
            <w:r>
              <w:rPr>
                <w:rFonts w:hint="eastAsia" w:ascii="宋体" w:hAnsi="宋体"/>
                <w:color w:val="auto"/>
                <w:sz w:val="24"/>
                <w:szCs w:val="24"/>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top"/>
          </w:tcPr>
          <w:p>
            <w:pPr>
              <w:spacing w:line="440" w:lineRule="exact"/>
              <w:rPr>
                <w:rFonts w:eastAsia="黑体"/>
                <w:color w:val="auto"/>
                <w:sz w:val="24"/>
                <w:szCs w:val="24"/>
                <w:highlight w:val="none"/>
              </w:rPr>
            </w:pPr>
          </w:p>
        </w:tc>
        <w:tc>
          <w:tcPr>
            <w:tcW w:w="3420" w:type="dxa"/>
            <w:gridSpan w:val="4"/>
            <w:noWrap w:val="0"/>
            <w:vAlign w:val="top"/>
          </w:tcPr>
          <w:p>
            <w:pPr>
              <w:spacing w:line="440" w:lineRule="exact"/>
              <w:rPr>
                <w:rFonts w:eastAsia="黑体"/>
                <w:color w:val="auto"/>
                <w:sz w:val="24"/>
                <w:szCs w:val="24"/>
                <w:highlight w:val="none"/>
              </w:rPr>
            </w:pPr>
          </w:p>
        </w:tc>
        <w:tc>
          <w:tcPr>
            <w:tcW w:w="1261" w:type="dxa"/>
            <w:noWrap w:val="0"/>
            <w:vAlign w:val="top"/>
          </w:tcPr>
          <w:p>
            <w:pPr>
              <w:spacing w:line="440" w:lineRule="exact"/>
              <w:rPr>
                <w:rFonts w:eastAsia="黑体"/>
                <w:color w:val="auto"/>
                <w:sz w:val="24"/>
                <w:szCs w:val="24"/>
                <w:highlight w:val="none"/>
              </w:rPr>
            </w:pPr>
          </w:p>
        </w:tc>
        <w:tc>
          <w:tcPr>
            <w:tcW w:w="2297" w:type="dxa"/>
            <w:gridSpan w:val="2"/>
            <w:noWrap w:val="0"/>
            <w:vAlign w:val="top"/>
          </w:tcPr>
          <w:p>
            <w:pPr>
              <w:spacing w:line="440" w:lineRule="exact"/>
              <w:rPr>
                <w:rFonts w:eastAsia="黑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top"/>
          </w:tcPr>
          <w:p>
            <w:pPr>
              <w:spacing w:line="440" w:lineRule="exact"/>
              <w:rPr>
                <w:rFonts w:eastAsia="黑体"/>
                <w:color w:val="auto"/>
                <w:sz w:val="24"/>
                <w:szCs w:val="24"/>
                <w:highlight w:val="none"/>
              </w:rPr>
            </w:pPr>
          </w:p>
        </w:tc>
        <w:tc>
          <w:tcPr>
            <w:tcW w:w="3420" w:type="dxa"/>
            <w:gridSpan w:val="4"/>
            <w:noWrap w:val="0"/>
            <w:vAlign w:val="top"/>
          </w:tcPr>
          <w:p>
            <w:pPr>
              <w:spacing w:line="440" w:lineRule="exact"/>
              <w:rPr>
                <w:rFonts w:eastAsia="黑体"/>
                <w:color w:val="auto"/>
                <w:sz w:val="24"/>
                <w:szCs w:val="24"/>
                <w:highlight w:val="none"/>
              </w:rPr>
            </w:pPr>
          </w:p>
        </w:tc>
        <w:tc>
          <w:tcPr>
            <w:tcW w:w="1261" w:type="dxa"/>
            <w:noWrap w:val="0"/>
            <w:vAlign w:val="top"/>
          </w:tcPr>
          <w:p>
            <w:pPr>
              <w:spacing w:line="440" w:lineRule="exact"/>
              <w:rPr>
                <w:rFonts w:eastAsia="黑体"/>
                <w:color w:val="auto"/>
                <w:sz w:val="24"/>
                <w:szCs w:val="24"/>
                <w:highlight w:val="none"/>
              </w:rPr>
            </w:pPr>
          </w:p>
        </w:tc>
        <w:tc>
          <w:tcPr>
            <w:tcW w:w="2297" w:type="dxa"/>
            <w:gridSpan w:val="2"/>
            <w:noWrap w:val="0"/>
            <w:vAlign w:val="top"/>
          </w:tcPr>
          <w:p>
            <w:pPr>
              <w:spacing w:line="440" w:lineRule="exact"/>
              <w:rPr>
                <w:rFonts w:eastAsia="黑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top"/>
          </w:tcPr>
          <w:p>
            <w:pPr>
              <w:spacing w:line="440" w:lineRule="exact"/>
              <w:rPr>
                <w:rFonts w:eastAsia="黑体"/>
                <w:color w:val="auto"/>
                <w:sz w:val="24"/>
                <w:szCs w:val="24"/>
                <w:highlight w:val="none"/>
              </w:rPr>
            </w:pPr>
          </w:p>
        </w:tc>
        <w:tc>
          <w:tcPr>
            <w:tcW w:w="3420" w:type="dxa"/>
            <w:gridSpan w:val="4"/>
            <w:noWrap w:val="0"/>
            <w:vAlign w:val="top"/>
          </w:tcPr>
          <w:p>
            <w:pPr>
              <w:spacing w:line="440" w:lineRule="exact"/>
              <w:rPr>
                <w:rFonts w:eastAsia="黑体"/>
                <w:color w:val="auto"/>
                <w:sz w:val="24"/>
                <w:szCs w:val="24"/>
                <w:highlight w:val="none"/>
              </w:rPr>
            </w:pPr>
          </w:p>
        </w:tc>
        <w:tc>
          <w:tcPr>
            <w:tcW w:w="1261" w:type="dxa"/>
            <w:noWrap w:val="0"/>
            <w:vAlign w:val="top"/>
          </w:tcPr>
          <w:p>
            <w:pPr>
              <w:spacing w:line="440" w:lineRule="exact"/>
              <w:rPr>
                <w:rFonts w:eastAsia="黑体"/>
                <w:color w:val="auto"/>
                <w:sz w:val="24"/>
                <w:szCs w:val="24"/>
                <w:highlight w:val="none"/>
              </w:rPr>
            </w:pPr>
          </w:p>
        </w:tc>
        <w:tc>
          <w:tcPr>
            <w:tcW w:w="2297" w:type="dxa"/>
            <w:gridSpan w:val="2"/>
            <w:noWrap w:val="0"/>
            <w:vAlign w:val="top"/>
          </w:tcPr>
          <w:p>
            <w:pPr>
              <w:spacing w:line="440" w:lineRule="exact"/>
              <w:rPr>
                <w:rFonts w:eastAsia="黑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eastAsia="黑体"/>
                <w:color w:val="auto"/>
                <w:sz w:val="24"/>
                <w:szCs w:val="24"/>
                <w:highlight w:val="none"/>
              </w:rPr>
            </w:pPr>
          </w:p>
        </w:tc>
        <w:tc>
          <w:tcPr>
            <w:tcW w:w="3420" w:type="dxa"/>
            <w:gridSpan w:val="4"/>
            <w:noWrap w:val="0"/>
            <w:vAlign w:val="center"/>
          </w:tcPr>
          <w:p>
            <w:pPr>
              <w:spacing w:line="440" w:lineRule="exact"/>
              <w:rPr>
                <w:rFonts w:eastAsia="黑体"/>
                <w:color w:val="auto"/>
                <w:sz w:val="24"/>
                <w:szCs w:val="24"/>
                <w:highlight w:val="none"/>
              </w:rPr>
            </w:pPr>
          </w:p>
        </w:tc>
        <w:tc>
          <w:tcPr>
            <w:tcW w:w="1261" w:type="dxa"/>
            <w:noWrap w:val="0"/>
            <w:vAlign w:val="center"/>
          </w:tcPr>
          <w:p>
            <w:pPr>
              <w:spacing w:line="440" w:lineRule="exact"/>
              <w:rPr>
                <w:rFonts w:eastAsia="黑体"/>
                <w:color w:val="auto"/>
                <w:sz w:val="24"/>
                <w:szCs w:val="24"/>
                <w:highlight w:val="none"/>
              </w:rPr>
            </w:pPr>
          </w:p>
        </w:tc>
        <w:tc>
          <w:tcPr>
            <w:tcW w:w="2297" w:type="dxa"/>
            <w:gridSpan w:val="2"/>
            <w:noWrap w:val="0"/>
            <w:vAlign w:val="center"/>
          </w:tcPr>
          <w:p>
            <w:pPr>
              <w:spacing w:line="440" w:lineRule="exact"/>
              <w:rPr>
                <w:rFonts w:eastAsia="黑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eastAsia="黑体"/>
                <w:color w:val="auto"/>
                <w:sz w:val="24"/>
                <w:szCs w:val="24"/>
                <w:highlight w:val="none"/>
              </w:rPr>
            </w:pPr>
          </w:p>
        </w:tc>
        <w:tc>
          <w:tcPr>
            <w:tcW w:w="3420" w:type="dxa"/>
            <w:gridSpan w:val="4"/>
            <w:noWrap w:val="0"/>
            <w:vAlign w:val="center"/>
          </w:tcPr>
          <w:p>
            <w:pPr>
              <w:spacing w:line="440" w:lineRule="exact"/>
              <w:rPr>
                <w:rFonts w:eastAsia="黑体"/>
                <w:color w:val="auto"/>
                <w:sz w:val="24"/>
                <w:szCs w:val="24"/>
                <w:highlight w:val="none"/>
              </w:rPr>
            </w:pPr>
          </w:p>
        </w:tc>
        <w:tc>
          <w:tcPr>
            <w:tcW w:w="1261" w:type="dxa"/>
            <w:noWrap w:val="0"/>
            <w:vAlign w:val="center"/>
          </w:tcPr>
          <w:p>
            <w:pPr>
              <w:spacing w:line="440" w:lineRule="exact"/>
              <w:rPr>
                <w:rFonts w:eastAsia="黑体"/>
                <w:color w:val="auto"/>
                <w:sz w:val="24"/>
                <w:szCs w:val="24"/>
                <w:highlight w:val="none"/>
              </w:rPr>
            </w:pPr>
          </w:p>
        </w:tc>
        <w:tc>
          <w:tcPr>
            <w:tcW w:w="2297" w:type="dxa"/>
            <w:gridSpan w:val="2"/>
            <w:noWrap w:val="0"/>
            <w:vAlign w:val="center"/>
          </w:tcPr>
          <w:p>
            <w:pPr>
              <w:spacing w:line="440" w:lineRule="exact"/>
              <w:rPr>
                <w:rFonts w:eastAsia="黑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eastAsia="黑体"/>
                <w:color w:val="auto"/>
                <w:sz w:val="24"/>
                <w:szCs w:val="24"/>
                <w:highlight w:val="none"/>
              </w:rPr>
            </w:pPr>
          </w:p>
        </w:tc>
        <w:tc>
          <w:tcPr>
            <w:tcW w:w="3420" w:type="dxa"/>
            <w:gridSpan w:val="4"/>
            <w:noWrap w:val="0"/>
            <w:vAlign w:val="center"/>
          </w:tcPr>
          <w:p>
            <w:pPr>
              <w:spacing w:line="440" w:lineRule="exact"/>
              <w:rPr>
                <w:rFonts w:eastAsia="黑体"/>
                <w:color w:val="auto"/>
                <w:sz w:val="24"/>
                <w:szCs w:val="24"/>
                <w:highlight w:val="none"/>
              </w:rPr>
            </w:pPr>
          </w:p>
        </w:tc>
        <w:tc>
          <w:tcPr>
            <w:tcW w:w="1261" w:type="dxa"/>
            <w:noWrap w:val="0"/>
            <w:vAlign w:val="center"/>
          </w:tcPr>
          <w:p>
            <w:pPr>
              <w:spacing w:line="440" w:lineRule="exact"/>
              <w:rPr>
                <w:rFonts w:eastAsia="黑体"/>
                <w:color w:val="auto"/>
                <w:sz w:val="24"/>
                <w:szCs w:val="24"/>
                <w:highlight w:val="none"/>
              </w:rPr>
            </w:pPr>
          </w:p>
        </w:tc>
        <w:tc>
          <w:tcPr>
            <w:tcW w:w="2297" w:type="dxa"/>
            <w:gridSpan w:val="2"/>
            <w:noWrap w:val="0"/>
            <w:vAlign w:val="center"/>
          </w:tcPr>
          <w:p>
            <w:pPr>
              <w:spacing w:line="440" w:lineRule="exact"/>
              <w:rPr>
                <w:rFonts w:eastAsia="黑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eastAsia="黑体"/>
                <w:color w:val="auto"/>
                <w:sz w:val="24"/>
                <w:szCs w:val="24"/>
                <w:highlight w:val="none"/>
              </w:rPr>
            </w:pPr>
          </w:p>
        </w:tc>
        <w:tc>
          <w:tcPr>
            <w:tcW w:w="3420" w:type="dxa"/>
            <w:gridSpan w:val="4"/>
            <w:noWrap w:val="0"/>
            <w:vAlign w:val="center"/>
          </w:tcPr>
          <w:p>
            <w:pPr>
              <w:spacing w:line="440" w:lineRule="exact"/>
              <w:rPr>
                <w:rFonts w:eastAsia="黑体"/>
                <w:color w:val="auto"/>
                <w:sz w:val="24"/>
                <w:szCs w:val="24"/>
                <w:highlight w:val="none"/>
              </w:rPr>
            </w:pPr>
          </w:p>
        </w:tc>
        <w:tc>
          <w:tcPr>
            <w:tcW w:w="1261" w:type="dxa"/>
            <w:noWrap w:val="0"/>
            <w:vAlign w:val="center"/>
          </w:tcPr>
          <w:p>
            <w:pPr>
              <w:spacing w:line="440" w:lineRule="exact"/>
              <w:rPr>
                <w:rFonts w:eastAsia="黑体"/>
                <w:color w:val="auto"/>
                <w:sz w:val="24"/>
                <w:szCs w:val="24"/>
                <w:highlight w:val="none"/>
              </w:rPr>
            </w:pPr>
          </w:p>
        </w:tc>
        <w:tc>
          <w:tcPr>
            <w:tcW w:w="2297" w:type="dxa"/>
            <w:gridSpan w:val="2"/>
            <w:noWrap w:val="0"/>
            <w:vAlign w:val="center"/>
          </w:tcPr>
          <w:p>
            <w:pPr>
              <w:spacing w:line="440" w:lineRule="exact"/>
              <w:rPr>
                <w:rFonts w:eastAsia="黑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eastAsia="黑体"/>
                <w:color w:val="auto"/>
                <w:sz w:val="24"/>
                <w:szCs w:val="24"/>
                <w:highlight w:val="none"/>
              </w:rPr>
            </w:pPr>
          </w:p>
        </w:tc>
        <w:tc>
          <w:tcPr>
            <w:tcW w:w="3420" w:type="dxa"/>
            <w:gridSpan w:val="4"/>
            <w:noWrap w:val="0"/>
            <w:vAlign w:val="center"/>
          </w:tcPr>
          <w:p>
            <w:pPr>
              <w:spacing w:line="440" w:lineRule="exact"/>
              <w:rPr>
                <w:rFonts w:eastAsia="黑体"/>
                <w:color w:val="auto"/>
                <w:sz w:val="24"/>
                <w:szCs w:val="24"/>
                <w:highlight w:val="none"/>
              </w:rPr>
            </w:pPr>
          </w:p>
        </w:tc>
        <w:tc>
          <w:tcPr>
            <w:tcW w:w="1261" w:type="dxa"/>
            <w:noWrap w:val="0"/>
            <w:vAlign w:val="center"/>
          </w:tcPr>
          <w:p>
            <w:pPr>
              <w:spacing w:line="440" w:lineRule="exact"/>
              <w:rPr>
                <w:rFonts w:eastAsia="黑体"/>
                <w:color w:val="auto"/>
                <w:sz w:val="24"/>
                <w:szCs w:val="24"/>
                <w:highlight w:val="none"/>
              </w:rPr>
            </w:pPr>
          </w:p>
        </w:tc>
        <w:tc>
          <w:tcPr>
            <w:tcW w:w="2297" w:type="dxa"/>
            <w:gridSpan w:val="2"/>
            <w:noWrap w:val="0"/>
            <w:vAlign w:val="center"/>
          </w:tcPr>
          <w:p>
            <w:pPr>
              <w:spacing w:line="440" w:lineRule="exact"/>
              <w:rPr>
                <w:rFonts w:eastAsia="黑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eastAsia="黑体"/>
                <w:color w:val="auto"/>
                <w:sz w:val="24"/>
                <w:szCs w:val="24"/>
                <w:highlight w:val="none"/>
              </w:rPr>
            </w:pPr>
          </w:p>
        </w:tc>
        <w:tc>
          <w:tcPr>
            <w:tcW w:w="3420" w:type="dxa"/>
            <w:gridSpan w:val="4"/>
            <w:noWrap w:val="0"/>
            <w:vAlign w:val="center"/>
          </w:tcPr>
          <w:p>
            <w:pPr>
              <w:spacing w:line="440" w:lineRule="exact"/>
              <w:rPr>
                <w:rFonts w:eastAsia="黑体"/>
                <w:color w:val="auto"/>
                <w:sz w:val="24"/>
                <w:szCs w:val="24"/>
                <w:highlight w:val="none"/>
              </w:rPr>
            </w:pPr>
          </w:p>
        </w:tc>
        <w:tc>
          <w:tcPr>
            <w:tcW w:w="1261" w:type="dxa"/>
            <w:noWrap w:val="0"/>
            <w:vAlign w:val="center"/>
          </w:tcPr>
          <w:p>
            <w:pPr>
              <w:spacing w:line="440" w:lineRule="exact"/>
              <w:rPr>
                <w:rFonts w:eastAsia="黑体"/>
                <w:color w:val="auto"/>
                <w:sz w:val="24"/>
                <w:szCs w:val="24"/>
                <w:highlight w:val="none"/>
              </w:rPr>
            </w:pPr>
          </w:p>
          <w:bookmarkEnd w:id="1107"/>
          <w:bookmarkEnd w:id="1108"/>
          <w:bookmarkEnd w:id="1109"/>
          <w:bookmarkEnd w:id="1110"/>
          <w:bookmarkEnd w:id="1111"/>
          <w:bookmarkEnd w:id="1112"/>
        </w:tc>
        <w:tc>
          <w:tcPr>
            <w:tcW w:w="2297" w:type="dxa"/>
            <w:gridSpan w:val="2"/>
            <w:noWrap w:val="0"/>
            <w:vAlign w:val="center"/>
          </w:tcPr>
          <w:p>
            <w:pPr>
              <w:spacing w:line="440" w:lineRule="exact"/>
              <w:rPr>
                <w:rFonts w:eastAsia="黑体"/>
                <w:color w:val="auto"/>
                <w:sz w:val="24"/>
                <w:szCs w:val="24"/>
                <w:highlight w:val="none"/>
              </w:rPr>
            </w:pPr>
          </w:p>
        </w:tc>
      </w:tr>
    </w:tbl>
    <w:p>
      <w:pPr>
        <w:pStyle w:val="4"/>
        <w:jc w:val="center"/>
        <w:outlineLvl w:val="9"/>
        <w:rPr>
          <w:color w:val="auto"/>
          <w:sz w:val="24"/>
          <w:szCs w:val="24"/>
          <w:highlight w:val="none"/>
        </w:rPr>
      </w:pPr>
      <w:bookmarkStart w:id="1123" w:name="_Toc271821942"/>
    </w:p>
    <w:p>
      <w:pPr>
        <w:rPr>
          <w:rFonts w:ascii="Arial" w:hAnsi="Arial" w:eastAsia="黑体"/>
          <w:color w:val="auto"/>
          <w:sz w:val="32"/>
          <w:szCs w:val="20"/>
          <w:highlight w:val="none"/>
        </w:rPr>
      </w:pPr>
      <w:r>
        <w:rPr>
          <w:color w:val="auto"/>
          <w:sz w:val="24"/>
          <w:szCs w:val="24"/>
          <w:highlight w:val="none"/>
        </w:rPr>
        <w:br w:type="page"/>
      </w:r>
    </w:p>
    <w:p>
      <w:pPr>
        <w:pStyle w:val="5"/>
        <w:ind w:left="0" w:leftChars="0" w:firstLine="0" w:firstLineChars="0"/>
        <w:rPr>
          <w:color w:val="auto"/>
          <w:highlight w:val="none"/>
        </w:rPr>
      </w:pPr>
      <w:bookmarkStart w:id="1124" w:name="_Toc70061874"/>
      <w:bookmarkStart w:id="1125" w:name="_Toc20448"/>
      <w:bookmarkStart w:id="1126" w:name="_Toc86588093"/>
      <w:bookmarkStart w:id="1127" w:name="_Toc1142"/>
      <w:bookmarkStart w:id="1128" w:name="_Toc69756580"/>
      <w:r>
        <w:rPr>
          <w:rFonts w:hint="eastAsia"/>
          <w:color w:val="auto"/>
          <w:highlight w:val="none"/>
        </w:rPr>
        <w:t>（五）评分表其他资料</w:t>
      </w:r>
      <w:bookmarkEnd w:id="1124"/>
      <w:bookmarkEnd w:id="1125"/>
      <w:bookmarkEnd w:id="1126"/>
      <w:bookmarkEnd w:id="1127"/>
      <w:bookmarkEnd w:id="1128"/>
    </w:p>
    <w:p>
      <w:pPr>
        <w:spacing w:line="360" w:lineRule="auto"/>
        <w:jc w:val="center"/>
        <w:outlineLvl w:val="1"/>
        <w:rPr>
          <w:rStyle w:val="23"/>
          <w:color w:val="auto"/>
          <w:highlight w:val="none"/>
        </w:rPr>
      </w:pPr>
      <w:r>
        <w:rPr>
          <w:color w:val="auto"/>
          <w:highlight w:val="none"/>
        </w:rPr>
        <w:br w:type="page"/>
      </w:r>
      <w:bookmarkStart w:id="1129" w:name="_Toc15720"/>
      <w:bookmarkStart w:id="1130" w:name="_Toc1722148548"/>
      <w:bookmarkStart w:id="1131" w:name="_Toc403815019"/>
      <w:bookmarkStart w:id="1132" w:name="_Toc1153754788"/>
      <w:bookmarkStart w:id="1133" w:name="_Toc1116244032"/>
      <w:bookmarkStart w:id="1134" w:name="_Toc18845"/>
      <w:bookmarkStart w:id="1135" w:name="_Toc3408"/>
      <w:bookmarkStart w:id="1136" w:name="_Toc23288"/>
      <w:r>
        <w:rPr>
          <w:rStyle w:val="23"/>
          <w:color w:val="auto"/>
          <w:sz w:val="36"/>
          <w:szCs w:val="36"/>
          <w:highlight w:val="none"/>
        </w:rPr>
        <w:t>技术文件</w:t>
      </w:r>
      <w:bookmarkEnd w:id="1129"/>
      <w:bookmarkEnd w:id="1130"/>
      <w:bookmarkEnd w:id="1131"/>
      <w:bookmarkEnd w:id="1132"/>
      <w:bookmarkEnd w:id="1133"/>
      <w:bookmarkEnd w:id="1134"/>
    </w:p>
    <w:bookmarkEnd w:id="1135"/>
    <w:bookmarkEnd w:id="1136"/>
    <w:p>
      <w:pPr>
        <w:spacing w:line="440" w:lineRule="exact"/>
        <w:rPr>
          <w:rFonts w:eastAsia="黑体"/>
          <w:color w:val="auto"/>
          <w:sz w:val="20"/>
          <w:szCs w:val="20"/>
          <w:highlight w:val="none"/>
        </w:rPr>
      </w:pPr>
    </w:p>
    <w:p>
      <w:pPr>
        <w:spacing w:line="440" w:lineRule="exact"/>
        <w:jc w:val="center"/>
        <w:rPr>
          <w:rFonts w:eastAsia="黑体"/>
          <w:color w:val="auto"/>
          <w:sz w:val="24"/>
          <w:szCs w:val="24"/>
          <w:highlight w:val="none"/>
        </w:rPr>
      </w:pPr>
      <w:r>
        <w:rPr>
          <w:rFonts w:hint="eastAsia" w:eastAsia="黑体"/>
          <w:color w:val="auto"/>
          <w:sz w:val="24"/>
          <w:szCs w:val="24"/>
          <w:highlight w:val="none"/>
        </w:rPr>
        <w:t>目录</w:t>
      </w:r>
    </w:p>
    <w:p>
      <w:pPr>
        <w:spacing w:line="440" w:lineRule="exact"/>
        <w:rPr>
          <w:rFonts w:eastAsia="黑体"/>
          <w:color w:val="auto"/>
          <w:sz w:val="24"/>
          <w:szCs w:val="24"/>
          <w:highlight w:val="none"/>
        </w:rPr>
      </w:pPr>
    </w:p>
    <w:p>
      <w:pPr>
        <w:pStyle w:val="22"/>
        <w:numPr>
          <w:ilvl w:val="0"/>
          <w:numId w:val="2"/>
        </w:numPr>
        <w:spacing w:line="360" w:lineRule="auto"/>
        <w:ind w:firstLineChars="0"/>
        <w:jc w:val="left"/>
        <w:rPr>
          <w:color w:val="auto"/>
          <w:sz w:val="24"/>
          <w:szCs w:val="24"/>
          <w:highlight w:val="none"/>
        </w:rPr>
      </w:pPr>
      <w:r>
        <w:rPr>
          <w:rFonts w:hint="eastAsia"/>
          <w:color w:val="auto"/>
          <w:sz w:val="24"/>
          <w:szCs w:val="24"/>
          <w:highlight w:val="none"/>
        </w:rPr>
        <w:t>施工方案</w:t>
      </w:r>
    </w:p>
    <w:p>
      <w:pPr>
        <w:pStyle w:val="22"/>
        <w:numPr>
          <w:ilvl w:val="0"/>
          <w:numId w:val="2"/>
        </w:numPr>
        <w:spacing w:line="360" w:lineRule="auto"/>
        <w:ind w:firstLineChars="0"/>
        <w:jc w:val="left"/>
        <w:rPr>
          <w:color w:val="auto"/>
          <w:sz w:val="24"/>
          <w:szCs w:val="24"/>
          <w:highlight w:val="none"/>
        </w:rPr>
      </w:pPr>
      <w:r>
        <w:rPr>
          <w:rFonts w:hint="eastAsia"/>
          <w:color w:val="auto"/>
          <w:sz w:val="24"/>
          <w:szCs w:val="24"/>
          <w:highlight w:val="none"/>
        </w:rPr>
        <w:t>设计方案</w:t>
      </w:r>
    </w:p>
    <w:p>
      <w:pPr>
        <w:pStyle w:val="22"/>
        <w:spacing w:line="360" w:lineRule="auto"/>
        <w:ind w:left="360" w:firstLine="0" w:firstLineChars="0"/>
        <w:jc w:val="left"/>
        <w:rPr>
          <w:color w:val="auto"/>
          <w:sz w:val="24"/>
          <w:szCs w:val="24"/>
          <w:highlight w:val="none"/>
        </w:rPr>
      </w:pPr>
    </w:p>
    <w:p>
      <w:pPr>
        <w:pStyle w:val="22"/>
        <w:spacing w:line="360" w:lineRule="auto"/>
        <w:ind w:left="360" w:firstLine="0" w:firstLineChars="0"/>
        <w:jc w:val="left"/>
        <w:rPr>
          <w:rFonts w:hint="eastAsia" w:ascii="宋体" w:hAnsi="宋体" w:eastAsia="宋体" w:cs="宋体"/>
          <w:color w:val="auto"/>
          <w:sz w:val="24"/>
          <w:szCs w:val="24"/>
          <w:highlight w:val="none"/>
          <w:u w:val="single"/>
          <w:lang w:eastAsia="zh-CN"/>
        </w:rPr>
      </w:pPr>
      <w:r>
        <w:rPr>
          <w:rFonts w:hint="eastAsia"/>
          <w:color w:val="auto"/>
          <w:sz w:val="24"/>
          <w:szCs w:val="24"/>
          <w:highlight w:val="none"/>
        </w:rPr>
        <w:t>备注：按照评分项中的内容进行编制</w:t>
      </w:r>
      <w:r>
        <w:rPr>
          <w:rFonts w:hint="eastAsia"/>
          <w:color w:val="auto"/>
          <w:sz w:val="24"/>
          <w:szCs w:val="24"/>
          <w:highlight w:val="none"/>
          <w:lang w:eastAsia="zh-CN"/>
        </w:rPr>
        <w:t>；根据</w:t>
      </w:r>
      <w:r>
        <w:rPr>
          <w:rFonts w:hint="eastAsia"/>
          <w:color w:val="auto"/>
          <w:sz w:val="24"/>
          <w:szCs w:val="24"/>
          <w:highlight w:val="none"/>
          <w:lang w:val="en-US" w:eastAsia="zh-CN"/>
        </w:rPr>
        <w:t>3.7款“投标文件的编制”：</w:t>
      </w:r>
      <w:r>
        <w:rPr>
          <w:rFonts w:hint="eastAsia" w:ascii="Times New Roman" w:hAnsi="Times New Roman" w:eastAsia="宋体" w:cs="Times New Roman"/>
          <w:color w:val="auto"/>
          <w:sz w:val="24"/>
          <w:szCs w:val="24"/>
          <w:highlight w:val="none"/>
          <w:lang w:eastAsia="zh-CN"/>
        </w:rPr>
        <w:t>电子技术文件须与商务文件分开单独编制，文件</w:t>
      </w:r>
      <w:r>
        <w:rPr>
          <w:rFonts w:hint="eastAsia" w:ascii="Times New Roman" w:hAnsi="Times New Roman" w:eastAsia="宋体" w:cs="Times New Roman"/>
          <w:color w:val="auto"/>
          <w:sz w:val="24"/>
          <w:szCs w:val="24"/>
          <w:highlight w:val="none"/>
        </w:rPr>
        <w:t>中不能辨认出投标人或其专业技术人员的身份</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不在方案上标注或做任何可以辨认投标人及专业技术人员身份的名称、印章、商标、图形等记认符号</w:t>
      </w:r>
      <w:r>
        <w:rPr>
          <w:rFonts w:hint="eastAsia" w:ascii="Times New Roman" w:hAnsi="Times New Roman" w:eastAsia="宋体" w:cs="Times New Roman"/>
          <w:color w:val="auto"/>
          <w:sz w:val="24"/>
          <w:szCs w:val="24"/>
          <w:highlight w:val="none"/>
          <w:lang w:eastAsia="zh-CN"/>
        </w:rPr>
        <w:t>，以便评标委员会实施“暗标”评审。</w:t>
      </w:r>
    </w:p>
    <w:p>
      <w:pPr>
        <w:spacing w:line="360" w:lineRule="auto"/>
        <w:rPr>
          <w:color w:val="auto"/>
          <w:highlight w:val="none"/>
        </w:rPr>
      </w:pPr>
    </w:p>
    <w:p>
      <w:pPr>
        <w:rPr>
          <w:color w:val="auto"/>
          <w:highlight w:val="none"/>
        </w:rPr>
      </w:pPr>
    </w:p>
    <w:bookmarkEnd w:id="1123"/>
    <w:p>
      <w:pPr>
        <w:keepNext/>
        <w:keepLines/>
        <w:spacing w:before="260" w:after="260" w:line="415" w:lineRule="auto"/>
        <w:jc w:val="center"/>
        <w:outlineLvl w:val="9"/>
        <w:rPr>
          <w:color w:val="auto"/>
          <w:sz w:val="24"/>
          <w:szCs w:val="21"/>
          <w:highlight w:val="none"/>
        </w:rPr>
      </w:pPr>
    </w:p>
    <w:p/>
    <w:sectPr>
      <w:pgSz w:w="11907" w:h="16840"/>
      <w:pgMar w:top="1418" w:right="1588" w:bottom="1418" w:left="170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宋体-GB2312">
    <w:panose1 w:val="02000500000000000000"/>
    <w:charset w:val="86"/>
    <w:family w:val="auto"/>
    <w:pitch w:val="default"/>
    <w:sig w:usb0="800002AF" w:usb1="08476CF8" w:usb2="00000010" w:usb3="00000000" w:csb0="0004000F" w:csb1="00000000"/>
  </w:font>
  <w:font w:name="Microsoft YaHei UI">
    <w:altName w:val="Droid Sans Fallback"/>
    <w:panose1 w:val="020B0503020204020204"/>
    <w:charset w:val="86"/>
    <w:family w:val="auto"/>
    <w:pitch w:val="default"/>
    <w:sig w:usb0="00000000" w:usb1="00000000"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华文行楷">
    <w:panose1 w:val="02010800040101010101"/>
    <w:charset w:val="86"/>
    <w:family w:val="auto"/>
    <w:pitch w:val="default"/>
    <w:sig w:usb0="00000001" w:usb1="080F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Droid Sans Fallback">
    <w:panose1 w:val="020B0502000000000001"/>
    <w:charset w:val="86"/>
    <w:family w:val="auto"/>
    <w:pitch w:val="default"/>
    <w:sig w:usb0="910002FF" w:usb1="2BDFFCFB" w:usb2="00000036" w:usb3="00000000" w:csb0="203F01FF" w:csb1="D7FF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rg6jf7QBAABSAwAADgAAAAAAAAABACAAAAA0AQAAZHJzL2Uyb0Rv&#10;Yy54bWxQSwUGAAAAAAYABgBZAQAAWgUAAAAA&#10;">
              <v:fill on="f" focussize="0,0"/>
              <v:stroke on="f"/>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AszGsKswEAAFIDAAAOAAAAAAAAAAEAIAAAADQBAABkcnMvZTJvRG9j&#10;LnhtbFBLBQYAAAAABgAGAFkBAABZBQAAAAA=&#10;">
              <v:fill on="f" focussize="0,0"/>
              <v:stroke on="f"/>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44dgmLQBAABSAwAADgAAAAAAAAABACAAAAA0AQAAZHJzL2Uyb0Rv&#10;Yy54bWxQSwUGAAAAAAYABgBZAQAAWgUAAAAA&#10;">
              <v:fill on="f" focussize="0,0"/>
              <v:stroke on="f"/>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8"/>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YUWo7bQBAABSAwAADgAAAAAAAAABACAAAAA0AQAAZHJzL2Uyb0Rv&#10;Yy54bWxQSwUGAAAAAAYABgBZAQAAWgUAAAAA&#10;">
              <v:fill on="f" focussize="0,0"/>
              <v:stroke on="f"/>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805EFA"/>
    <w:multiLevelType w:val="multilevel"/>
    <w:tmpl w:val="0B805EFA"/>
    <w:lvl w:ilvl="0" w:tentative="0">
      <w:start w:val="1"/>
      <w:numFmt w:val="lowerLetter"/>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6B1C581E"/>
    <w:multiLevelType w:val="multilevel"/>
    <w:tmpl w:val="6B1C581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iMTBkOTk2ZTgyOGFiMDc5Y2M5OTFlMmVlNjAwYzEifQ=="/>
  </w:docVars>
  <w:rsids>
    <w:rsidRoot w:val="00000000"/>
    <w:rsid w:val="24F452BE"/>
    <w:rsid w:val="6ED5407F"/>
    <w:rsid w:val="7EE6023A"/>
    <w:rsid w:val="A7CA8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7"/>
    <w:qFormat/>
    <w:uiPriority w:val="9"/>
    <w:pPr>
      <w:keepNext/>
      <w:keepLines/>
      <w:spacing w:before="340" w:after="330" w:line="576" w:lineRule="auto"/>
      <w:outlineLvl w:val="0"/>
    </w:pPr>
    <w:rPr>
      <w:rFonts w:ascii="Times New Roman" w:hAnsi="Times New Roman" w:eastAsia="宋体"/>
      <w:b/>
      <w:kern w:val="44"/>
      <w:sz w:val="44"/>
    </w:rPr>
  </w:style>
  <w:style w:type="paragraph" w:styleId="4">
    <w:name w:val="heading 2"/>
    <w:basedOn w:val="1"/>
    <w:next w:val="1"/>
    <w:link w:val="23"/>
    <w:qFormat/>
    <w:uiPriority w:val="0"/>
    <w:pPr>
      <w:keepNext/>
      <w:keepLines/>
      <w:spacing w:before="260" w:after="260" w:line="415" w:lineRule="auto"/>
      <w:outlineLvl w:val="1"/>
    </w:pPr>
    <w:rPr>
      <w:rFonts w:ascii="Arial" w:hAnsi="Arial" w:eastAsia="CESI宋体-GB2312"/>
      <w:b/>
      <w:sz w:val="24"/>
      <w:szCs w:val="20"/>
    </w:rPr>
  </w:style>
  <w:style w:type="paragraph" w:styleId="5">
    <w:name w:val="heading 3"/>
    <w:basedOn w:val="1"/>
    <w:next w:val="1"/>
    <w:qFormat/>
    <w:uiPriority w:val="0"/>
    <w:pPr>
      <w:keepNext/>
      <w:keepLines/>
      <w:spacing w:before="260" w:after="260" w:line="415" w:lineRule="auto"/>
      <w:ind w:firstLine="137" w:firstLineChars="49"/>
      <w:outlineLvl w:val="2"/>
    </w:pPr>
    <w:rPr>
      <w:rFonts w:ascii="黑体" w:hAnsi="宋体" w:eastAsia="黑体"/>
      <w:sz w:val="28"/>
      <w:szCs w:val="20"/>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Calibri" w:hAnsi="Calibri"/>
    </w:rPr>
  </w:style>
  <w:style w:type="paragraph" w:styleId="6">
    <w:name w:val="Body Text"/>
    <w:basedOn w:val="1"/>
    <w:qFormat/>
    <w:uiPriority w:val="99"/>
    <w:pPr>
      <w:spacing w:after="120"/>
    </w:pPr>
    <w:rPr>
      <w:sz w:val="24"/>
      <w:szCs w:val="20"/>
    </w:rPr>
  </w:style>
  <w:style w:type="paragraph" w:styleId="7">
    <w:name w:val="Plain Text"/>
    <w:basedOn w:val="1"/>
    <w:qFormat/>
    <w:uiPriority w:val="0"/>
    <w:rPr>
      <w:rFonts w:ascii="宋体" w:hAnsi="Courier New"/>
      <w:kern w:val="0"/>
      <w:sz w:val="24"/>
    </w:rPr>
  </w:style>
  <w:style w:type="paragraph" w:styleId="8">
    <w:name w:val="footer"/>
    <w:basedOn w:val="1"/>
    <w:qFormat/>
    <w:uiPriority w:val="99"/>
    <w:pPr>
      <w:tabs>
        <w:tab w:val="center" w:pos="4153"/>
        <w:tab w:val="right" w:pos="8306"/>
      </w:tabs>
      <w:snapToGrid w:val="0"/>
      <w:jc w:val="left"/>
    </w:pPr>
    <w:rPr>
      <w:sz w:val="18"/>
      <w:szCs w:val="20"/>
    </w:rPr>
  </w:style>
  <w:style w:type="paragraph" w:styleId="9">
    <w:name w:val="header"/>
    <w:basedOn w:val="1"/>
    <w:qFormat/>
    <w:uiPriority w:val="99"/>
    <w:pPr>
      <w:pBdr>
        <w:bottom w:val="single" w:color="auto" w:sz="6" w:space="1"/>
      </w:pBdr>
      <w:tabs>
        <w:tab w:val="center" w:pos="4153"/>
        <w:tab w:val="right" w:pos="8306"/>
      </w:tabs>
      <w:snapToGrid w:val="0"/>
      <w:jc w:val="center"/>
    </w:pPr>
    <w:rPr>
      <w:sz w:val="18"/>
      <w:szCs w:val="20"/>
    </w:rPr>
  </w:style>
  <w:style w:type="paragraph" w:styleId="10">
    <w:name w:val="toc 1"/>
    <w:basedOn w:val="1"/>
    <w:next w:val="1"/>
    <w:qFormat/>
    <w:uiPriority w:val="39"/>
    <w:pPr>
      <w:spacing w:before="120" w:after="120"/>
      <w:jc w:val="left"/>
    </w:pPr>
    <w:rPr>
      <w:b/>
      <w:bCs/>
      <w:caps/>
      <w:sz w:val="20"/>
      <w:szCs w:val="20"/>
    </w:rPr>
  </w:style>
  <w:style w:type="paragraph" w:styleId="11">
    <w:name w:val="toc 2"/>
    <w:basedOn w:val="1"/>
    <w:next w:val="1"/>
    <w:qFormat/>
    <w:uiPriority w:val="39"/>
    <w:pPr>
      <w:ind w:left="210"/>
      <w:jc w:val="left"/>
    </w:pPr>
    <w:rPr>
      <w:smallCaps/>
      <w:sz w:val="20"/>
      <w:szCs w:val="20"/>
    </w:rPr>
  </w:style>
  <w:style w:type="paragraph" w:styleId="12">
    <w:name w:val="Normal (Web)"/>
    <w:basedOn w:val="1"/>
    <w:qFormat/>
    <w:uiPriority w:val="99"/>
    <w:pPr>
      <w:widowControl/>
      <w:spacing w:before="100" w:beforeAutospacing="1" w:after="100" w:afterAutospacing="1"/>
      <w:jc w:val="left"/>
    </w:pPr>
    <w:rPr>
      <w:rFonts w:ascii="宋体" w:hAnsi="宋体" w:cs="宋体"/>
      <w:sz w:val="24"/>
    </w:rPr>
  </w:style>
  <w:style w:type="character" w:styleId="15">
    <w:name w:val="Hyperlink"/>
    <w:basedOn w:val="14"/>
    <w:qFormat/>
    <w:uiPriority w:val="99"/>
    <w:rPr>
      <w:rFonts w:cs="Times New Roman"/>
      <w:color w:val="0000FF"/>
      <w:u w:val="single"/>
    </w:rPr>
  </w:style>
  <w:style w:type="paragraph" w:customStyle="1" w:styleId="16">
    <w:name w:val="正文缩进 New"/>
    <w:basedOn w:val="1"/>
    <w:qFormat/>
    <w:uiPriority w:val="0"/>
    <w:pPr>
      <w:widowControl/>
      <w:spacing w:line="360" w:lineRule="auto"/>
      <w:ind w:firstLine="420"/>
      <w:jc w:val="left"/>
    </w:pPr>
    <w:rPr>
      <w:rFonts w:ascii="宋体" w:hAnsi="Times New Roman"/>
      <w:kern w:val="0"/>
      <w:sz w:val="20"/>
      <w:szCs w:val="20"/>
    </w:rPr>
  </w:style>
  <w:style w:type="character" w:customStyle="1" w:styleId="17">
    <w:name w:val="标题 1 Char1"/>
    <w:link w:val="3"/>
    <w:qFormat/>
    <w:locked/>
    <w:uiPriority w:val="9"/>
    <w:rPr>
      <w:rFonts w:ascii="Times New Roman" w:hAnsi="Times New Roman" w:eastAsia="宋体"/>
      <w:b/>
      <w:kern w:val="44"/>
      <w:sz w:val="44"/>
    </w:rPr>
  </w:style>
  <w:style w:type="paragraph" w:customStyle="1" w:styleId="18">
    <w:name w:val="正文3"/>
    <w:basedOn w:val="1"/>
    <w:qFormat/>
    <w:uiPriority w:val="0"/>
    <w:pPr>
      <w:ind w:firstLine="735"/>
    </w:pPr>
    <w:rPr>
      <w:b/>
      <w:sz w:val="30"/>
      <w:szCs w:val="20"/>
    </w:rPr>
  </w:style>
  <w:style w:type="paragraph" w:customStyle="1" w:styleId="19">
    <w:name w:val="正文4"/>
    <w:basedOn w:val="1"/>
    <w:qFormat/>
    <w:uiPriority w:val="0"/>
    <w:pPr>
      <w:ind w:firstLine="630"/>
    </w:pPr>
    <w:rPr>
      <w:sz w:val="22"/>
      <w:szCs w:val="20"/>
    </w:rPr>
  </w:style>
  <w:style w:type="paragraph" w:customStyle="1" w:styleId="20">
    <w:name w:val="列出段落112"/>
    <w:basedOn w:val="1"/>
    <w:qFormat/>
    <w:uiPriority w:val="0"/>
    <w:pPr>
      <w:ind w:firstLine="420" w:firstLineChars="200"/>
    </w:pPr>
  </w:style>
  <w:style w:type="paragraph" w:customStyle="1" w:styleId="21">
    <w:name w:val="Main Title"/>
    <w:next w:val="1"/>
    <w:qFormat/>
    <w:uiPriority w:val="0"/>
    <w:pPr>
      <w:adjustRightInd w:val="0"/>
      <w:snapToGrid w:val="0"/>
      <w:spacing w:afterLines="50" w:line="360" w:lineRule="auto"/>
      <w:jc w:val="center"/>
    </w:pPr>
    <w:rPr>
      <w:rFonts w:ascii="黑体" w:hAnsi="黑体" w:eastAsia="黑体" w:cs="Times New Roman"/>
      <w:b/>
      <w:kern w:val="2"/>
      <w:sz w:val="36"/>
      <w:szCs w:val="22"/>
      <w:lang w:val="zh-CN" w:eastAsia="zh-CN" w:bidi="ar-SA"/>
    </w:rPr>
  </w:style>
  <w:style w:type="paragraph" w:styleId="22">
    <w:name w:val="List Paragraph"/>
    <w:basedOn w:val="1"/>
    <w:qFormat/>
    <w:uiPriority w:val="34"/>
    <w:pPr>
      <w:ind w:firstLine="420" w:firstLineChars="200"/>
    </w:pPr>
  </w:style>
  <w:style w:type="character" w:customStyle="1" w:styleId="23">
    <w:name w:val="标题 2 Char"/>
    <w:link w:val="4"/>
    <w:qFormat/>
    <w:locked/>
    <w:uiPriority w:val="0"/>
    <w:rPr>
      <w:rFonts w:ascii="Arial" w:hAnsi="Arial" w:eastAsia="CESI宋体-GB2312"/>
      <w:b/>
      <w:sz w:val="24"/>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19374</Words>
  <Characters>20284</Characters>
  <Lines>0</Lines>
  <Paragraphs>0</Paragraphs>
  <TotalTime>16</TotalTime>
  <ScaleCrop>false</ScaleCrop>
  <LinksUpToDate>false</LinksUpToDate>
  <CharactersWithSpaces>21931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2023-08-30T00:13:00Z</dcterms:created>
  <dc:creator>64886</dc:creator>
  <cp:lastModifiedBy>李金峰</cp:lastModifiedBy>
  <dcterms:modified xsi:type="dcterms:W3CDTF">2023-08-30T09:12:10Z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72448EE0B798425892843D4DF06359DD_12</vt:lpwstr>
  </property>
</Properties>
</file>