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302" w:rsidRPr="00E21D76" w:rsidRDefault="00FD4302" w:rsidP="00FD4302">
      <w:pPr>
        <w:spacing w:line="560" w:lineRule="exact"/>
        <w:jc w:val="left"/>
        <w:rPr>
          <w:rFonts w:eastAsia="仿宋_GB2312"/>
          <w:sz w:val="32"/>
          <w:szCs w:val="32"/>
        </w:rPr>
      </w:pPr>
      <w:r w:rsidRPr="00E21D76">
        <w:rPr>
          <w:rFonts w:eastAsia="仿宋_GB2312" w:hint="eastAsia"/>
          <w:sz w:val="32"/>
          <w:szCs w:val="32"/>
        </w:rPr>
        <w:t>附件</w:t>
      </w:r>
      <w:r w:rsidRPr="00E21D76">
        <w:rPr>
          <w:rFonts w:eastAsia="仿宋_GB2312" w:hint="eastAsia"/>
          <w:sz w:val="32"/>
          <w:szCs w:val="32"/>
        </w:rPr>
        <w:t>1</w:t>
      </w:r>
    </w:p>
    <w:p w:rsidR="00E21D76" w:rsidRDefault="00E21D76" w:rsidP="00E21D76">
      <w:pPr>
        <w:spacing w:line="560" w:lineRule="exact"/>
        <w:jc w:val="left"/>
        <w:rPr>
          <w:rFonts w:eastAsia="方正小标宋简体"/>
          <w:sz w:val="44"/>
          <w:szCs w:val="44"/>
        </w:rPr>
      </w:pPr>
      <w:bookmarkStart w:id="0" w:name="_GoBack"/>
      <w:bookmarkEnd w:id="0"/>
    </w:p>
    <w:p w:rsidR="00027C26" w:rsidRPr="00027C26" w:rsidRDefault="00027C26" w:rsidP="00027C26">
      <w:pPr>
        <w:spacing w:line="560" w:lineRule="exact"/>
        <w:jc w:val="center"/>
        <w:rPr>
          <w:rFonts w:eastAsia="方正小标宋简体"/>
          <w:sz w:val="44"/>
          <w:szCs w:val="44"/>
        </w:rPr>
      </w:pPr>
      <w:r w:rsidRPr="00027C26">
        <w:rPr>
          <w:rFonts w:eastAsia="方正小标宋简体"/>
          <w:sz w:val="44"/>
          <w:szCs w:val="44"/>
        </w:rPr>
        <w:t>湛江市教育局关于深化高中阶段学校</w:t>
      </w:r>
    </w:p>
    <w:p w:rsidR="00027C26" w:rsidRPr="00027C26" w:rsidRDefault="00027C26" w:rsidP="00027C26">
      <w:pPr>
        <w:spacing w:line="560" w:lineRule="exact"/>
        <w:jc w:val="center"/>
        <w:rPr>
          <w:rFonts w:eastAsia="方正小标宋简体"/>
          <w:sz w:val="44"/>
          <w:szCs w:val="44"/>
        </w:rPr>
      </w:pPr>
      <w:r w:rsidRPr="00027C26">
        <w:rPr>
          <w:rFonts w:eastAsia="方正小标宋简体"/>
          <w:sz w:val="44"/>
          <w:szCs w:val="44"/>
        </w:rPr>
        <w:t>考试招生制度改革的实施意见</w:t>
      </w:r>
    </w:p>
    <w:p w:rsidR="00027C26" w:rsidRPr="00027C26" w:rsidRDefault="00027C26" w:rsidP="00027C26">
      <w:pPr>
        <w:spacing w:line="560" w:lineRule="exact"/>
        <w:jc w:val="center"/>
        <w:rPr>
          <w:rFonts w:eastAsia="楷体_GB2312"/>
          <w:sz w:val="32"/>
          <w:szCs w:val="32"/>
        </w:rPr>
      </w:pPr>
      <w:r w:rsidRPr="00027C26">
        <w:rPr>
          <w:rFonts w:eastAsia="楷体_GB2312" w:hAnsi="楷体_GB2312"/>
          <w:sz w:val="32"/>
          <w:szCs w:val="32"/>
        </w:rPr>
        <w:t>（二次征求意见稿</w:t>
      </w:r>
      <w:r w:rsidRPr="00027C26">
        <w:rPr>
          <w:rFonts w:eastAsia="楷体_GB2312"/>
          <w:sz w:val="32"/>
          <w:szCs w:val="32"/>
        </w:rPr>
        <w:t>)</w:t>
      </w:r>
    </w:p>
    <w:p w:rsidR="00027C26" w:rsidRPr="00027C26" w:rsidRDefault="00027C26" w:rsidP="00027C26">
      <w:pPr>
        <w:spacing w:line="550" w:lineRule="exact"/>
        <w:rPr>
          <w:rFonts w:eastAsia="仿宋_GB2312"/>
          <w:sz w:val="32"/>
          <w:szCs w:val="32"/>
        </w:rPr>
      </w:pPr>
    </w:p>
    <w:p w:rsidR="00027C26" w:rsidRPr="00027C26" w:rsidRDefault="00027C26" w:rsidP="00027C26">
      <w:pPr>
        <w:spacing w:line="550" w:lineRule="exact"/>
        <w:ind w:firstLineChars="200" w:firstLine="640"/>
        <w:rPr>
          <w:rFonts w:eastAsia="黑体"/>
          <w:sz w:val="32"/>
          <w:szCs w:val="32"/>
        </w:rPr>
      </w:pPr>
      <w:r w:rsidRPr="00027C26">
        <w:rPr>
          <w:rFonts w:eastAsia="仿宋_GB2312"/>
          <w:sz w:val="32"/>
          <w:szCs w:val="32"/>
        </w:rPr>
        <w:t>为贯彻落实国家、省关于</w:t>
      </w:r>
      <w:r w:rsidRPr="00027C26">
        <w:rPr>
          <w:rFonts w:eastAsia="仿宋_GB2312"/>
          <w:sz w:val="32"/>
          <w:szCs w:val="32"/>
        </w:rPr>
        <w:t>“</w:t>
      </w:r>
      <w:r w:rsidRPr="00027C26">
        <w:rPr>
          <w:rFonts w:eastAsia="仿宋_GB2312"/>
          <w:sz w:val="32"/>
          <w:szCs w:val="32"/>
        </w:rPr>
        <w:t>双减</w:t>
      </w:r>
      <w:r w:rsidRPr="00027C26">
        <w:rPr>
          <w:rFonts w:eastAsia="仿宋_GB2312"/>
          <w:sz w:val="32"/>
          <w:szCs w:val="32"/>
        </w:rPr>
        <w:t>”</w:t>
      </w:r>
      <w:r w:rsidRPr="00027C26">
        <w:rPr>
          <w:rFonts w:eastAsia="仿宋_GB2312"/>
          <w:sz w:val="32"/>
          <w:szCs w:val="32"/>
        </w:rPr>
        <w:t>政策、教育评价和教育教学改革的新要求，进一步深化中考改革，推动我市基础教育高质量发展，在总结前一轮中考改革的基础上，根据《广东省教育厅关于深化高中阶段学校考试招生制度改革的实施意见》（粤教考〔</w:t>
      </w:r>
      <w:r w:rsidRPr="00027C26">
        <w:rPr>
          <w:rFonts w:eastAsia="仿宋_GB2312"/>
          <w:sz w:val="32"/>
          <w:szCs w:val="32"/>
        </w:rPr>
        <w:t>2023</w:t>
      </w:r>
      <w:r w:rsidRPr="00027C26">
        <w:rPr>
          <w:rFonts w:eastAsia="仿宋_GB2312"/>
          <w:sz w:val="32"/>
          <w:szCs w:val="32"/>
        </w:rPr>
        <w:t>〕</w:t>
      </w:r>
      <w:r w:rsidRPr="00027C26">
        <w:rPr>
          <w:rFonts w:eastAsia="仿宋_GB2312"/>
          <w:sz w:val="32"/>
          <w:szCs w:val="32"/>
        </w:rPr>
        <w:t>14</w:t>
      </w:r>
      <w:r w:rsidRPr="00027C26">
        <w:rPr>
          <w:rFonts w:eastAsia="仿宋_GB2312"/>
          <w:sz w:val="32"/>
          <w:szCs w:val="32"/>
        </w:rPr>
        <w:t>号）等有关文件精神，结合我市实际，现就深化我市高中阶段学校考试招生制度改革，提出如下实施意见。</w:t>
      </w:r>
    </w:p>
    <w:p w:rsidR="00027C26" w:rsidRPr="00027C26" w:rsidRDefault="00027C26" w:rsidP="00027C26">
      <w:pPr>
        <w:spacing w:line="550" w:lineRule="exact"/>
        <w:ind w:firstLineChars="200" w:firstLine="640"/>
        <w:rPr>
          <w:rFonts w:eastAsia="黑体"/>
          <w:sz w:val="32"/>
          <w:szCs w:val="32"/>
        </w:rPr>
      </w:pPr>
      <w:r w:rsidRPr="00027C26">
        <w:rPr>
          <w:rFonts w:eastAsia="黑体"/>
          <w:sz w:val="32"/>
          <w:szCs w:val="32"/>
        </w:rPr>
        <w:t>一、总体要求</w:t>
      </w:r>
    </w:p>
    <w:p w:rsidR="00027C26" w:rsidRPr="00027C26" w:rsidRDefault="00027C26" w:rsidP="00027C26">
      <w:pPr>
        <w:spacing w:line="550" w:lineRule="exact"/>
        <w:ind w:firstLineChars="200" w:firstLine="640"/>
        <w:rPr>
          <w:rFonts w:eastAsia="仿宋_GB2312"/>
          <w:sz w:val="32"/>
          <w:szCs w:val="32"/>
        </w:rPr>
      </w:pPr>
      <w:r w:rsidRPr="00027C26">
        <w:rPr>
          <w:rFonts w:eastAsia="仿宋_GB2312"/>
          <w:sz w:val="32"/>
          <w:szCs w:val="32"/>
        </w:rPr>
        <w:t>坚持育人为本、全面考核，坚持科学规范、遵循规律，坚持统筹协调、普职并重，坚持公平公正、强化监督，健全初中学业水平考试（下称学考）和学生综合素质评价制度，注重改革创新，积极探索实践。在前期改革的基础上，从</w:t>
      </w:r>
      <w:r w:rsidRPr="00027C26">
        <w:rPr>
          <w:rFonts w:eastAsia="仿宋_GB2312"/>
          <w:sz w:val="32"/>
          <w:szCs w:val="32"/>
        </w:rPr>
        <w:t>2023</w:t>
      </w:r>
      <w:r w:rsidRPr="00027C26">
        <w:rPr>
          <w:rFonts w:eastAsia="仿宋_GB2312"/>
          <w:sz w:val="32"/>
          <w:szCs w:val="32"/>
        </w:rPr>
        <w:t>年秋季入学的七年级学生开始，深入推进高中阶段学校考试招生制度改革工作，到</w:t>
      </w:r>
      <w:r w:rsidRPr="00027C26">
        <w:rPr>
          <w:rFonts w:eastAsia="仿宋_GB2312"/>
          <w:sz w:val="32"/>
          <w:szCs w:val="32"/>
        </w:rPr>
        <w:t>2026</w:t>
      </w:r>
      <w:r w:rsidRPr="00027C26">
        <w:rPr>
          <w:rFonts w:eastAsia="仿宋_GB2312"/>
          <w:sz w:val="32"/>
          <w:szCs w:val="32"/>
        </w:rPr>
        <w:t>年左右建立完善的基于学考成绩、结合学生综合素质评价的高中阶段学校考试招生（下称中考）录取模式和公平科学、规范有序、监督有力的管理机制。充分发挥考试招生制度的正确导向作用，推进义务教育优质均衡发展和高中阶段教育高水平高质量普及、多样化有特色发展，切实减轻学生过重课业负担，促</w:t>
      </w:r>
      <w:r w:rsidRPr="00027C26">
        <w:rPr>
          <w:rFonts w:eastAsia="仿宋_GB2312"/>
          <w:sz w:val="32"/>
          <w:szCs w:val="32"/>
        </w:rPr>
        <w:lastRenderedPageBreak/>
        <w:t>进学生德智体美劳全面健康而有个性地发展。</w:t>
      </w:r>
    </w:p>
    <w:p w:rsidR="00027C26" w:rsidRPr="00027C26" w:rsidRDefault="00027C26" w:rsidP="00027C26">
      <w:pPr>
        <w:spacing w:line="550" w:lineRule="exact"/>
        <w:ind w:firstLineChars="200" w:firstLine="640"/>
        <w:rPr>
          <w:rFonts w:eastAsia="黑体"/>
          <w:sz w:val="32"/>
          <w:szCs w:val="32"/>
        </w:rPr>
      </w:pPr>
      <w:r w:rsidRPr="00027C26">
        <w:rPr>
          <w:rFonts w:eastAsia="黑体"/>
          <w:sz w:val="32"/>
          <w:szCs w:val="32"/>
        </w:rPr>
        <w:t>二、主要任务和措施</w:t>
      </w:r>
    </w:p>
    <w:p w:rsidR="00027C26" w:rsidRPr="00027C26" w:rsidRDefault="00027C26" w:rsidP="00027C26">
      <w:pPr>
        <w:spacing w:line="550" w:lineRule="exact"/>
        <w:ind w:firstLineChars="200" w:firstLine="640"/>
        <w:rPr>
          <w:rFonts w:eastAsia="楷体_GB2312"/>
          <w:sz w:val="32"/>
          <w:szCs w:val="32"/>
        </w:rPr>
      </w:pPr>
      <w:r w:rsidRPr="00027C26">
        <w:rPr>
          <w:rFonts w:eastAsia="楷体_GB2312"/>
          <w:sz w:val="32"/>
          <w:szCs w:val="32"/>
        </w:rPr>
        <w:t>（一）健全初中学业水平考试制度</w:t>
      </w:r>
    </w:p>
    <w:p w:rsidR="00027C26" w:rsidRPr="00027C26" w:rsidRDefault="00027C26" w:rsidP="00027C26">
      <w:pPr>
        <w:spacing w:line="550" w:lineRule="exact"/>
        <w:ind w:firstLineChars="200" w:firstLine="640"/>
        <w:rPr>
          <w:rFonts w:eastAsia="仿宋_GB2312"/>
          <w:sz w:val="32"/>
          <w:szCs w:val="32"/>
        </w:rPr>
      </w:pPr>
      <w:r w:rsidRPr="00027C26">
        <w:rPr>
          <w:rFonts w:eastAsia="仿宋_GB2312"/>
          <w:sz w:val="32"/>
          <w:szCs w:val="32"/>
        </w:rPr>
        <w:t>继续实行初中毕业、高中招生</w:t>
      </w:r>
      <w:r w:rsidRPr="00027C26">
        <w:rPr>
          <w:rFonts w:eastAsia="仿宋_GB2312"/>
          <w:sz w:val="32"/>
          <w:szCs w:val="32"/>
        </w:rPr>
        <w:t>“</w:t>
      </w:r>
      <w:r w:rsidRPr="00027C26">
        <w:rPr>
          <w:rFonts w:eastAsia="仿宋_GB2312"/>
          <w:sz w:val="32"/>
          <w:szCs w:val="32"/>
        </w:rPr>
        <w:t>两考合一</w:t>
      </w:r>
      <w:r w:rsidRPr="00027C26">
        <w:rPr>
          <w:rFonts w:eastAsia="仿宋_GB2312"/>
          <w:sz w:val="32"/>
          <w:szCs w:val="32"/>
        </w:rPr>
        <w:t>”</w:t>
      </w:r>
      <w:r w:rsidRPr="00027C26">
        <w:rPr>
          <w:rFonts w:eastAsia="仿宋_GB2312"/>
          <w:sz w:val="32"/>
          <w:szCs w:val="32"/>
        </w:rPr>
        <w:t>，避免多次考试，减轻学生负担。学考主要衡量学生达到国家规定学习要求的程度，考试成绩是学生毕业和升学的基本依据，是初中教育教学质量监测的基本依据。</w:t>
      </w:r>
    </w:p>
    <w:p w:rsidR="00027C26" w:rsidRPr="00027C26" w:rsidRDefault="00027C26" w:rsidP="00027C26">
      <w:pPr>
        <w:spacing w:line="550" w:lineRule="exact"/>
        <w:ind w:firstLineChars="200" w:firstLine="643"/>
        <w:rPr>
          <w:rFonts w:eastAsia="仿宋_GB2312"/>
          <w:b/>
          <w:bCs/>
          <w:sz w:val="32"/>
          <w:szCs w:val="32"/>
        </w:rPr>
      </w:pPr>
      <w:r w:rsidRPr="00027C26">
        <w:rPr>
          <w:rFonts w:eastAsia="仿宋_GB2312"/>
          <w:b/>
          <w:bCs/>
          <w:sz w:val="32"/>
          <w:szCs w:val="32"/>
        </w:rPr>
        <w:t>1</w:t>
      </w:r>
      <w:r w:rsidRPr="00027C26">
        <w:rPr>
          <w:rFonts w:eastAsia="仿宋_GB2312"/>
          <w:b/>
          <w:bCs/>
          <w:sz w:val="32"/>
          <w:szCs w:val="32"/>
        </w:rPr>
        <w:t>．考试科目</w:t>
      </w:r>
      <w:r w:rsidRPr="00027C26">
        <w:rPr>
          <w:rFonts w:eastAsia="仿宋_GB2312"/>
          <w:sz w:val="32"/>
          <w:szCs w:val="32"/>
        </w:rPr>
        <w:t>。涵盖国家《义务教育课程方案和课程标准》（</w:t>
      </w:r>
      <w:r w:rsidRPr="00027C26">
        <w:rPr>
          <w:rFonts w:eastAsia="仿宋_GB2312"/>
          <w:sz w:val="32"/>
          <w:szCs w:val="32"/>
        </w:rPr>
        <w:t>2022</w:t>
      </w:r>
      <w:r w:rsidRPr="00027C26">
        <w:rPr>
          <w:rFonts w:eastAsia="仿宋_GB2312"/>
          <w:sz w:val="32"/>
          <w:szCs w:val="32"/>
        </w:rPr>
        <w:t>年版</w:t>
      </w:r>
      <w:r w:rsidRPr="00027C26">
        <w:rPr>
          <w:rFonts w:eastAsia="仿宋_GB2312"/>
          <w:sz w:val="32"/>
          <w:szCs w:val="32"/>
        </w:rPr>
        <w:t>7</w:t>
      </w:r>
      <w:r w:rsidRPr="00027C26">
        <w:rPr>
          <w:rFonts w:eastAsia="仿宋_GB2312"/>
          <w:sz w:val="32"/>
          <w:szCs w:val="32"/>
        </w:rPr>
        <w:t>～</w:t>
      </w:r>
      <w:r w:rsidRPr="00027C26">
        <w:rPr>
          <w:rFonts w:eastAsia="仿宋_GB2312"/>
          <w:sz w:val="32"/>
          <w:szCs w:val="32"/>
        </w:rPr>
        <w:t>9</w:t>
      </w:r>
      <w:r w:rsidRPr="00027C26">
        <w:rPr>
          <w:rFonts w:eastAsia="仿宋_GB2312"/>
          <w:sz w:val="32"/>
          <w:szCs w:val="32"/>
        </w:rPr>
        <w:t>年级，下称《课程方案和标准》）规定的全部科目，包括语文、数学、英语、物理、历史、化学、道德与法治、生物学、地理、体育与健康、音乐、美术、信息科技等科目，物理、化学、生物学科目增设实验操作考试，引导学生认真学习每门课程，达到合格要求，确保初中教育的基本质量，促进学生全面发展和健康成长。</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2</w:t>
      </w:r>
      <w:r w:rsidRPr="00027C26">
        <w:rPr>
          <w:rFonts w:eastAsia="仿宋_GB2312"/>
          <w:b/>
          <w:bCs/>
          <w:sz w:val="32"/>
          <w:szCs w:val="32"/>
        </w:rPr>
        <w:t>．考试内容</w:t>
      </w:r>
      <w:r w:rsidRPr="00027C26">
        <w:rPr>
          <w:rFonts w:eastAsia="仿宋_GB2312"/>
          <w:sz w:val="32"/>
          <w:szCs w:val="32"/>
        </w:rPr>
        <w:t>。严格依据《课程方案和标准》命题。科学确定各学科考试命题内容，优化试题结构，提高命题质量。全面推进基于核心素养的考试，试题要落实立德树人根本任务，全面贯彻党的教育方针，抓住义务教育阶段</w:t>
      </w:r>
      <w:r w:rsidRPr="00027C26">
        <w:rPr>
          <w:rFonts w:eastAsia="仿宋_GB2312"/>
          <w:sz w:val="32"/>
          <w:szCs w:val="32"/>
        </w:rPr>
        <w:t>“</w:t>
      </w:r>
      <w:r w:rsidRPr="00027C26">
        <w:rPr>
          <w:rFonts w:eastAsia="仿宋_GB2312"/>
          <w:sz w:val="32"/>
          <w:szCs w:val="32"/>
        </w:rPr>
        <w:t>培养学生正确价值观、必备品格和关键能力</w:t>
      </w:r>
      <w:r w:rsidRPr="00027C26">
        <w:rPr>
          <w:rFonts w:eastAsia="仿宋_GB2312"/>
          <w:sz w:val="32"/>
          <w:szCs w:val="32"/>
        </w:rPr>
        <w:t>”</w:t>
      </w:r>
      <w:r w:rsidRPr="00027C26">
        <w:rPr>
          <w:rFonts w:eastAsia="仿宋_GB2312"/>
          <w:sz w:val="32"/>
          <w:szCs w:val="32"/>
        </w:rPr>
        <w:t>的实质与核心，以必备知识、关键能力、学科素养、核心价值观为考试内容，合理确定基础性、综合性、应用性、探究性、创新性和实践性试题比例。注重加强对学生理想信念、爱国主义、品德修养、知识见识、奋斗精神、综合素质等方面的考查，注重对学生思维过程、创新意识和在真实情境中分</w:t>
      </w:r>
      <w:r w:rsidRPr="00027C26">
        <w:rPr>
          <w:rFonts w:eastAsia="仿宋_GB2312"/>
          <w:sz w:val="32"/>
          <w:szCs w:val="32"/>
        </w:rPr>
        <w:lastRenderedPageBreak/>
        <w:t>析解决问题能力的考查。试题试卷整体难度适当、题量适中，减少单纯记忆、机械训练性质的试题，杜绝偏题、难题。</w:t>
      </w:r>
    </w:p>
    <w:p w:rsidR="00027C26" w:rsidRPr="00027C26" w:rsidRDefault="00027C26" w:rsidP="00027C26">
      <w:pPr>
        <w:spacing w:line="550" w:lineRule="exact"/>
        <w:ind w:firstLineChars="200" w:firstLine="640"/>
        <w:rPr>
          <w:rFonts w:eastAsia="仿宋_GB2312"/>
          <w:sz w:val="32"/>
          <w:szCs w:val="32"/>
        </w:rPr>
      </w:pPr>
      <w:r w:rsidRPr="00027C26">
        <w:rPr>
          <w:rFonts w:eastAsia="仿宋_GB2312"/>
          <w:sz w:val="32"/>
          <w:szCs w:val="32"/>
        </w:rPr>
        <w:t>语文、数学、英语、物理、历史、化学、道德与法治、生物学、地理</w:t>
      </w:r>
      <w:r w:rsidRPr="00027C26">
        <w:rPr>
          <w:rFonts w:eastAsia="仿宋_GB2312"/>
          <w:sz w:val="32"/>
          <w:szCs w:val="32"/>
        </w:rPr>
        <w:t>9</w:t>
      </w:r>
      <w:r w:rsidRPr="00027C26">
        <w:rPr>
          <w:rFonts w:eastAsia="仿宋_GB2312"/>
          <w:sz w:val="32"/>
          <w:szCs w:val="32"/>
        </w:rPr>
        <w:t>个科目笔试继续由省统一命题，市统一组织实施。体育与健康、物理实验操作、化学实验操作、生物学实验操作、音乐、美术、信息科技由市统一命题，统一考务规则，统一组织实施。</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3</w:t>
      </w:r>
      <w:r w:rsidRPr="00027C26">
        <w:rPr>
          <w:rFonts w:eastAsia="仿宋_GB2312"/>
          <w:b/>
          <w:bCs/>
          <w:sz w:val="32"/>
          <w:szCs w:val="32"/>
        </w:rPr>
        <w:t>．考试时间</w:t>
      </w:r>
      <w:r w:rsidRPr="00027C26">
        <w:rPr>
          <w:rFonts w:eastAsia="仿宋_GB2312"/>
          <w:sz w:val="32"/>
          <w:szCs w:val="32"/>
        </w:rPr>
        <w:t>。省命题科目笔试时间全省统一，其中地理、生物学安排在八年级第二学期末，其他科目安排在九年级第二学期末。市命题科目考试时间由市教育局确定，其中生物学实验操作、音乐、美术、信息科技一般安排在八年级第二学期，体育与健康、物理实验操作、化学实验操作一般安排在九年级第二学期。学生按《课程方案和标准》修完某科目，方可取得该科目的考试资格。</w:t>
      </w:r>
    </w:p>
    <w:p w:rsidR="00027C26" w:rsidRPr="00027C26" w:rsidRDefault="00027C26" w:rsidP="00027C26">
      <w:pPr>
        <w:spacing w:line="550" w:lineRule="exact"/>
        <w:ind w:firstLineChars="200" w:firstLine="643"/>
        <w:rPr>
          <w:rFonts w:eastAsia="仿宋_GB2312"/>
        </w:rPr>
      </w:pPr>
      <w:r w:rsidRPr="00027C26">
        <w:rPr>
          <w:rFonts w:eastAsia="仿宋_GB2312"/>
          <w:b/>
          <w:bCs/>
          <w:sz w:val="32"/>
          <w:szCs w:val="32"/>
        </w:rPr>
        <w:t>4</w:t>
      </w:r>
      <w:r w:rsidRPr="00027C26">
        <w:rPr>
          <w:rFonts w:eastAsia="仿宋_GB2312"/>
          <w:b/>
          <w:bCs/>
          <w:sz w:val="32"/>
          <w:szCs w:val="32"/>
        </w:rPr>
        <w:t>．考试方式</w:t>
      </w:r>
      <w:r w:rsidRPr="00027C26">
        <w:rPr>
          <w:rFonts w:eastAsia="仿宋_GB2312"/>
          <w:sz w:val="32"/>
          <w:szCs w:val="32"/>
        </w:rPr>
        <w:t>。结合各学科特点采用多样化考试方式。注重客观性题目与主观性题目相结合、过程性评价与终结性考试相结合、单项测试与整体考核相结合，笔试测试与行为表达或实践</w:t>
      </w:r>
      <w:r w:rsidRPr="00027C26">
        <w:rPr>
          <w:rFonts w:eastAsia="仿宋_GB2312"/>
          <w:sz w:val="32"/>
          <w:szCs w:val="32"/>
        </w:rPr>
        <w:t>/</w:t>
      </w:r>
      <w:r w:rsidRPr="00027C26">
        <w:rPr>
          <w:rFonts w:eastAsia="仿宋_GB2312"/>
          <w:sz w:val="32"/>
          <w:szCs w:val="32"/>
        </w:rPr>
        <w:t>验测试相结合，个人项目与团队项目相结合，全面考查学生的学业成就表现。积极探索应用计算机、移动终端进行考试。语文、数学、英语、历史、道德与法治、地理采用笔试的方式。物理、化学、生物学采用笔试和实验操作的方式，其中实验操作注重过程性评价与终结性考试相结合，采用</w:t>
      </w:r>
      <w:r w:rsidRPr="00027C26">
        <w:rPr>
          <w:rFonts w:eastAsia="仿宋_GB2312"/>
          <w:sz w:val="32"/>
          <w:szCs w:val="32"/>
        </w:rPr>
        <w:t>“</w:t>
      </w:r>
      <w:r w:rsidRPr="00027C26">
        <w:rPr>
          <w:rFonts w:eastAsia="仿宋_GB2312"/>
          <w:sz w:val="32"/>
          <w:szCs w:val="32"/>
        </w:rPr>
        <w:t>过程性评价</w:t>
      </w:r>
      <w:r w:rsidRPr="00027C26">
        <w:rPr>
          <w:rFonts w:eastAsia="仿宋_GB2312"/>
          <w:sz w:val="32"/>
          <w:szCs w:val="32"/>
        </w:rPr>
        <w:t>+</w:t>
      </w:r>
      <w:r w:rsidRPr="00027C26">
        <w:rPr>
          <w:rFonts w:eastAsia="仿宋_GB2312"/>
          <w:sz w:val="32"/>
          <w:szCs w:val="32"/>
        </w:rPr>
        <w:t>仿真机试</w:t>
      </w:r>
      <w:r w:rsidRPr="00027C26">
        <w:rPr>
          <w:rFonts w:eastAsia="仿宋_GB2312"/>
          <w:sz w:val="32"/>
          <w:szCs w:val="32"/>
        </w:rPr>
        <w:t>”</w:t>
      </w:r>
      <w:r w:rsidRPr="00027C26">
        <w:rPr>
          <w:rFonts w:eastAsia="仿宋_GB2312"/>
          <w:sz w:val="32"/>
          <w:szCs w:val="32"/>
        </w:rPr>
        <w:t>的方式。物理、化学和生物学实验操作的过程性评价每学期进行一</w:t>
      </w:r>
      <w:r w:rsidRPr="00027C26">
        <w:rPr>
          <w:rFonts w:eastAsia="仿宋_GB2312"/>
          <w:sz w:val="32"/>
          <w:szCs w:val="32"/>
        </w:rPr>
        <w:lastRenderedPageBreak/>
        <w:t>次，主要考查学校的师资设施器材和开课情况，以及学生的课程出勤率、课程学习、课外活动、基础知识和技能，并以一定分值纳入中考录取计分。体育与健康采用体质健康标准测试和实践测试的方式，在初中每学年要进行一次《国家学生体质健康标准》测试，并将测试成绩按一定比例纳入中考录取计分。音乐、美术、信息科技以实践测试为主，理论测试为辅，采用</w:t>
      </w:r>
      <w:r w:rsidRPr="00027C26">
        <w:rPr>
          <w:rFonts w:eastAsia="仿宋_GB2312"/>
          <w:sz w:val="32"/>
          <w:szCs w:val="32"/>
        </w:rPr>
        <w:t>“</w:t>
      </w:r>
      <w:r w:rsidRPr="00027C26">
        <w:rPr>
          <w:rFonts w:eastAsia="仿宋_GB2312"/>
          <w:sz w:val="32"/>
          <w:szCs w:val="32"/>
        </w:rPr>
        <w:t>理论测试</w:t>
      </w:r>
      <w:r w:rsidRPr="00027C26">
        <w:rPr>
          <w:rFonts w:eastAsia="仿宋_GB2312"/>
          <w:sz w:val="32"/>
          <w:szCs w:val="32"/>
        </w:rPr>
        <w:t>+</w:t>
      </w:r>
      <w:r w:rsidRPr="00027C26">
        <w:rPr>
          <w:rFonts w:eastAsia="仿宋_GB2312"/>
          <w:sz w:val="32"/>
          <w:szCs w:val="32"/>
        </w:rPr>
        <w:t>技能测试</w:t>
      </w:r>
      <w:r w:rsidRPr="00027C26">
        <w:rPr>
          <w:rFonts w:eastAsia="仿宋_GB2312"/>
          <w:sz w:val="32"/>
          <w:szCs w:val="32"/>
        </w:rPr>
        <w:t>”</w:t>
      </w:r>
      <w:r w:rsidRPr="00027C26">
        <w:rPr>
          <w:rFonts w:eastAsia="仿宋_GB2312"/>
          <w:sz w:val="32"/>
          <w:szCs w:val="32"/>
        </w:rPr>
        <w:t>的方式。</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5</w:t>
      </w:r>
      <w:r w:rsidRPr="00027C26">
        <w:rPr>
          <w:rFonts w:eastAsia="仿宋_GB2312"/>
          <w:b/>
          <w:bCs/>
          <w:sz w:val="32"/>
          <w:szCs w:val="32"/>
        </w:rPr>
        <w:t>．成绩呈现</w:t>
      </w:r>
      <w:r w:rsidRPr="00027C26">
        <w:rPr>
          <w:rFonts w:eastAsia="仿宋_GB2312"/>
          <w:sz w:val="32"/>
          <w:szCs w:val="32"/>
        </w:rPr>
        <w:t>。语文、数学、英语、体育与健康以分数呈现。物理、历史、化学、道德与法治、生物学和地理笔试成绩以分数和等级呈现；等级依据笔试原始成绩划定，</w:t>
      </w:r>
      <w:r w:rsidRPr="00027C26">
        <w:rPr>
          <w:rFonts w:eastAsia="仿宋_GB2312"/>
          <w:sz w:val="32"/>
          <w:szCs w:val="32"/>
        </w:rPr>
        <w:t>100~80</w:t>
      </w:r>
      <w:r w:rsidRPr="00027C26">
        <w:rPr>
          <w:rFonts w:eastAsia="仿宋_GB2312"/>
          <w:sz w:val="32"/>
          <w:szCs w:val="32"/>
        </w:rPr>
        <w:t>分为</w:t>
      </w:r>
      <w:r w:rsidRPr="00027C26">
        <w:rPr>
          <w:rFonts w:eastAsia="仿宋_GB2312"/>
          <w:sz w:val="32"/>
          <w:szCs w:val="32"/>
        </w:rPr>
        <w:t>A</w:t>
      </w:r>
      <w:r w:rsidRPr="00027C26">
        <w:rPr>
          <w:rFonts w:eastAsia="仿宋_GB2312"/>
          <w:sz w:val="32"/>
          <w:szCs w:val="32"/>
        </w:rPr>
        <w:t>级，</w:t>
      </w:r>
      <w:r w:rsidRPr="00027C26">
        <w:rPr>
          <w:rFonts w:eastAsia="仿宋_GB2312"/>
          <w:sz w:val="32"/>
          <w:szCs w:val="32"/>
        </w:rPr>
        <w:t>79~60</w:t>
      </w:r>
      <w:r w:rsidRPr="00027C26">
        <w:rPr>
          <w:rFonts w:eastAsia="仿宋_GB2312"/>
          <w:sz w:val="32"/>
          <w:szCs w:val="32"/>
        </w:rPr>
        <w:t>分为</w:t>
      </w:r>
      <w:r w:rsidRPr="00027C26">
        <w:rPr>
          <w:rFonts w:eastAsia="仿宋_GB2312"/>
          <w:sz w:val="32"/>
          <w:szCs w:val="32"/>
        </w:rPr>
        <w:t>B</w:t>
      </w:r>
      <w:r w:rsidRPr="00027C26">
        <w:rPr>
          <w:rFonts w:eastAsia="仿宋_GB2312"/>
          <w:sz w:val="32"/>
          <w:szCs w:val="32"/>
        </w:rPr>
        <w:t>级</w:t>
      </w:r>
      <w:r w:rsidRPr="00027C26">
        <w:rPr>
          <w:rFonts w:eastAsia="仿宋_GB2312"/>
          <w:sz w:val="32"/>
          <w:szCs w:val="32"/>
        </w:rPr>
        <w:t xml:space="preserve"> </w:t>
      </w:r>
      <w:r w:rsidRPr="00027C26">
        <w:rPr>
          <w:rFonts w:eastAsia="仿宋_GB2312"/>
          <w:sz w:val="32"/>
          <w:szCs w:val="32"/>
        </w:rPr>
        <w:t>，</w:t>
      </w:r>
      <w:r w:rsidRPr="00027C26">
        <w:rPr>
          <w:rFonts w:eastAsia="仿宋_GB2312"/>
          <w:sz w:val="32"/>
          <w:szCs w:val="32"/>
        </w:rPr>
        <w:t>59~40</w:t>
      </w:r>
      <w:r w:rsidRPr="00027C26">
        <w:rPr>
          <w:rFonts w:eastAsia="仿宋_GB2312"/>
          <w:sz w:val="32"/>
          <w:szCs w:val="32"/>
        </w:rPr>
        <w:t>分为</w:t>
      </w:r>
      <w:r w:rsidRPr="00027C26">
        <w:rPr>
          <w:rFonts w:eastAsia="仿宋_GB2312"/>
          <w:sz w:val="32"/>
          <w:szCs w:val="32"/>
        </w:rPr>
        <w:t>C</w:t>
      </w:r>
      <w:r w:rsidRPr="00027C26">
        <w:rPr>
          <w:rFonts w:eastAsia="仿宋_GB2312"/>
          <w:sz w:val="32"/>
          <w:szCs w:val="32"/>
        </w:rPr>
        <w:t>级，</w:t>
      </w:r>
      <w:r w:rsidRPr="00027C26">
        <w:rPr>
          <w:rFonts w:eastAsia="仿宋_GB2312"/>
          <w:sz w:val="32"/>
          <w:szCs w:val="32"/>
        </w:rPr>
        <w:t>39~0</w:t>
      </w:r>
      <w:r w:rsidRPr="00027C26">
        <w:rPr>
          <w:rFonts w:eastAsia="仿宋_GB2312"/>
          <w:sz w:val="32"/>
          <w:szCs w:val="32"/>
        </w:rPr>
        <w:t>分为</w:t>
      </w:r>
      <w:r w:rsidRPr="00027C26">
        <w:rPr>
          <w:rFonts w:eastAsia="仿宋_GB2312"/>
          <w:sz w:val="32"/>
          <w:szCs w:val="32"/>
        </w:rPr>
        <w:t>D</w:t>
      </w:r>
      <w:r w:rsidRPr="00027C26">
        <w:rPr>
          <w:rFonts w:eastAsia="仿宋_GB2312"/>
          <w:sz w:val="32"/>
          <w:szCs w:val="32"/>
        </w:rPr>
        <w:t>级，</w:t>
      </w:r>
      <w:r w:rsidRPr="00027C26">
        <w:rPr>
          <w:rFonts w:eastAsia="仿宋_GB2312"/>
          <w:sz w:val="32"/>
          <w:szCs w:val="32"/>
        </w:rPr>
        <w:t>C</w:t>
      </w:r>
      <w:r w:rsidRPr="00027C26">
        <w:rPr>
          <w:rFonts w:eastAsia="仿宋_GB2312"/>
          <w:sz w:val="32"/>
          <w:szCs w:val="32"/>
        </w:rPr>
        <w:t>级及以上人数不足</w:t>
      </w:r>
      <w:r w:rsidRPr="00027C26">
        <w:rPr>
          <w:rFonts w:eastAsia="仿宋_GB2312"/>
          <w:sz w:val="32"/>
          <w:szCs w:val="32"/>
        </w:rPr>
        <w:t>90%</w:t>
      </w:r>
      <w:r w:rsidRPr="00027C26">
        <w:rPr>
          <w:rFonts w:eastAsia="仿宋_GB2312"/>
          <w:sz w:val="32"/>
          <w:szCs w:val="32"/>
        </w:rPr>
        <w:t>时按</w:t>
      </w:r>
      <w:r w:rsidRPr="00027C26">
        <w:rPr>
          <w:rFonts w:eastAsia="仿宋_GB2312"/>
          <w:sz w:val="32"/>
          <w:szCs w:val="32"/>
        </w:rPr>
        <w:t>90%</w:t>
      </w:r>
      <w:r w:rsidRPr="00027C26">
        <w:rPr>
          <w:rFonts w:eastAsia="仿宋_GB2312"/>
          <w:sz w:val="32"/>
          <w:szCs w:val="32"/>
        </w:rPr>
        <w:t>确定</w:t>
      </w:r>
      <w:r w:rsidRPr="00027C26">
        <w:rPr>
          <w:rFonts w:eastAsia="仿宋_GB2312"/>
          <w:sz w:val="32"/>
          <w:szCs w:val="32"/>
        </w:rPr>
        <w:t>C</w:t>
      </w:r>
      <w:r w:rsidRPr="00027C26">
        <w:rPr>
          <w:rFonts w:eastAsia="仿宋_GB2312"/>
          <w:sz w:val="32"/>
          <w:szCs w:val="32"/>
        </w:rPr>
        <w:t>级分数线。物理、化学和生物学实验操作以分数呈现。音乐、美术、信息科技以</w:t>
      </w:r>
      <w:r w:rsidRPr="00027C26">
        <w:rPr>
          <w:rFonts w:eastAsia="仿宋_GB2312"/>
          <w:sz w:val="32"/>
          <w:szCs w:val="32"/>
        </w:rPr>
        <w:t>“</w:t>
      </w:r>
      <w:r w:rsidRPr="00027C26">
        <w:rPr>
          <w:rFonts w:eastAsia="仿宋_GB2312"/>
          <w:sz w:val="32"/>
          <w:szCs w:val="32"/>
        </w:rPr>
        <w:t>合格</w:t>
      </w:r>
      <w:r w:rsidRPr="00027C26">
        <w:rPr>
          <w:rFonts w:eastAsia="仿宋_GB2312"/>
          <w:sz w:val="32"/>
          <w:szCs w:val="32"/>
        </w:rPr>
        <w:t>/</w:t>
      </w:r>
      <w:r w:rsidRPr="00027C26">
        <w:rPr>
          <w:rFonts w:eastAsia="仿宋_GB2312"/>
          <w:sz w:val="32"/>
          <w:szCs w:val="32"/>
        </w:rPr>
        <w:t>不合格</w:t>
      </w:r>
      <w:r w:rsidRPr="00027C26">
        <w:rPr>
          <w:rFonts w:eastAsia="仿宋_GB2312"/>
          <w:sz w:val="32"/>
          <w:szCs w:val="32"/>
        </w:rPr>
        <w:t>”</w:t>
      </w:r>
      <w:r w:rsidRPr="00027C26">
        <w:rPr>
          <w:rFonts w:eastAsia="仿宋_GB2312"/>
          <w:sz w:val="32"/>
          <w:szCs w:val="32"/>
        </w:rPr>
        <w:t>和分数呈现。</w:t>
      </w:r>
    </w:p>
    <w:p w:rsidR="00027C26" w:rsidRPr="00027C26" w:rsidRDefault="00027C26" w:rsidP="00027C26">
      <w:pPr>
        <w:spacing w:line="550" w:lineRule="exact"/>
        <w:ind w:firstLineChars="200" w:firstLine="640"/>
        <w:rPr>
          <w:rFonts w:eastAsia="仿宋_GB2312"/>
          <w:sz w:val="32"/>
          <w:szCs w:val="32"/>
        </w:rPr>
      </w:pPr>
      <w:r w:rsidRPr="00027C26">
        <w:rPr>
          <w:rFonts w:eastAsia="仿宋_GB2312"/>
          <w:sz w:val="32"/>
          <w:szCs w:val="32"/>
        </w:rPr>
        <w:t>学考成绩用于中考录取时当届有效，用于初中毕业与学历认定时长期有效。用于初中毕业与学历认定的等级划分及细化具体办法由各县（市、区）确定。</w:t>
      </w:r>
    </w:p>
    <w:p w:rsidR="00027C26" w:rsidRPr="00027C26" w:rsidRDefault="00027C26" w:rsidP="00027C26">
      <w:pPr>
        <w:adjustRightInd w:val="0"/>
        <w:snapToGrid w:val="0"/>
        <w:spacing w:line="560" w:lineRule="exact"/>
        <w:ind w:firstLineChars="200" w:firstLine="640"/>
        <w:rPr>
          <w:rFonts w:eastAsia="楷体_GB2312"/>
          <w:sz w:val="32"/>
          <w:szCs w:val="32"/>
        </w:rPr>
      </w:pPr>
      <w:r w:rsidRPr="00027C26">
        <w:rPr>
          <w:rFonts w:eastAsia="楷体_GB2312"/>
          <w:sz w:val="32"/>
          <w:szCs w:val="32"/>
        </w:rPr>
        <w:t>（二）健全初中学生综合素质评价制度</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仿宋_GB2312"/>
          <w:sz w:val="32"/>
          <w:szCs w:val="32"/>
        </w:rPr>
        <w:t>综合素质评价是对学生全面发展状况的观察、记录和分析，是培育学生良好品行、发展个体特长的重要手段。要根据广东省教育厅关于实施初中学生综合素质评价的文件要求，科学确定评价内容，完善评价程序和办法，切实做好评价工作。</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仿宋_GB2312"/>
          <w:sz w:val="32"/>
          <w:szCs w:val="32"/>
        </w:rPr>
        <w:t>把学生综合素质评价作为招生录取依据或参考。学生综合素</w:t>
      </w:r>
      <w:r w:rsidRPr="00027C26">
        <w:rPr>
          <w:rFonts w:eastAsia="仿宋_GB2312"/>
          <w:sz w:val="32"/>
          <w:szCs w:val="32"/>
        </w:rPr>
        <w:lastRenderedPageBreak/>
        <w:t>质评价达到</w:t>
      </w:r>
      <w:r w:rsidRPr="00027C26">
        <w:rPr>
          <w:rFonts w:eastAsia="仿宋_GB2312"/>
          <w:sz w:val="32"/>
          <w:szCs w:val="32"/>
        </w:rPr>
        <w:t>C</w:t>
      </w:r>
      <w:r w:rsidRPr="00027C26">
        <w:rPr>
          <w:rFonts w:eastAsia="仿宋_GB2312"/>
          <w:sz w:val="32"/>
          <w:szCs w:val="32"/>
        </w:rPr>
        <w:t>及以上等级按一定分值纳入中考录取计分。将学生综合素质评价作为自主招生的参考，各招生学校在综合素质思想品德、学业水平、身心健康、艺术素养和社会实践</w:t>
      </w:r>
      <w:r w:rsidRPr="00027C26">
        <w:rPr>
          <w:rFonts w:eastAsia="仿宋_GB2312"/>
          <w:sz w:val="32"/>
          <w:szCs w:val="32"/>
        </w:rPr>
        <w:t>5</w:t>
      </w:r>
      <w:r w:rsidRPr="00027C26">
        <w:rPr>
          <w:rFonts w:eastAsia="仿宋_GB2312"/>
          <w:sz w:val="32"/>
          <w:szCs w:val="32"/>
        </w:rPr>
        <w:t>个方面评价的基础上，可以突出学生某方面的发展情况作为招生录取依据。初中学校要将用于招生使用的活动记录和事实材料进行公示、审核，提供给招生学校使用。</w:t>
      </w:r>
    </w:p>
    <w:p w:rsidR="00027C26" w:rsidRPr="00027C26" w:rsidRDefault="00027C26" w:rsidP="00027C26">
      <w:pPr>
        <w:spacing w:line="550" w:lineRule="exact"/>
        <w:ind w:firstLineChars="200" w:firstLine="640"/>
        <w:rPr>
          <w:rFonts w:eastAsia="楷体_GB2312"/>
          <w:sz w:val="32"/>
          <w:szCs w:val="32"/>
        </w:rPr>
      </w:pPr>
      <w:r w:rsidRPr="00027C26">
        <w:rPr>
          <w:rFonts w:eastAsia="楷体_GB2312"/>
          <w:sz w:val="32"/>
          <w:szCs w:val="32"/>
        </w:rPr>
        <w:t>（三）完善招生录取模式</w:t>
      </w:r>
    </w:p>
    <w:p w:rsidR="00027C26" w:rsidRPr="00027C26" w:rsidRDefault="00027C26" w:rsidP="00027C26">
      <w:pPr>
        <w:spacing w:line="550" w:lineRule="exact"/>
        <w:ind w:firstLineChars="200" w:firstLine="640"/>
        <w:rPr>
          <w:rFonts w:eastAsia="仿宋_GB2312"/>
          <w:b/>
          <w:bCs/>
          <w:sz w:val="32"/>
          <w:szCs w:val="32"/>
        </w:rPr>
      </w:pPr>
      <w:r w:rsidRPr="00027C26">
        <w:rPr>
          <w:rFonts w:eastAsia="仿宋_GB2312"/>
          <w:sz w:val="32"/>
          <w:szCs w:val="32"/>
        </w:rPr>
        <w:t>建立健全基于学考成绩、结合综合素质评价的招生录取模式，完善统一招生、名额分配和自主招生相结合的多元录取机制。</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1</w:t>
      </w:r>
      <w:r w:rsidRPr="00027C26">
        <w:rPr>
          <w:rFonts w:eastAsia="仿宋_GB2312"/>
          <w:b/>
          <w:bCs/>
          <w:sz w:val="32"/>
          <w:szCs w:val="32"/>
        </w:rPr>
        <w:t>．录取计分科目设置</w:t>
      </w:r>
      <w:r w:rsidRPr="00027C26">
        <w:rPr>
          <w:rFonts w:eastAsia="仿宋_GB2312"/>
          <w:sz w:val="32"/>
          <w:szCs w:val="32"/>
        </w:rPr>
        <w:t>。采取</w:t>
      </w:r>
      <w:r w:rsidRPr="00027C26">
        <w:rPr>
          <w:rFonts w:eastAsia="仿宋_GB2312"/>
          <w:sz w:val="32"/>
          <w:szCs w:val="32"/>
        </w:rPr>
        <w:t>“4+3+</w:t>
      </w:r>
      <w:r w:rsidRPr="00027C26">
        <w:rPr>
          <w:rFonts w:eastAsia="仿宋_GB2312"/>
          <w:sz w:val="32"/>
          <w:szCs w:val="32"/>
        </w:rPr>
        <w:t>综合</w:t>
      </w:r>
      <w:r w:rsidRPr="00027C26">
        <w:rPr>
          <w:rFonts w:eastAsia="仿宋_GB2312"/>
          <w:sz w:val="32"/>
          <w:szCs w:val="32"/>
        </w:rPr>
        <w:t>”</w:t>
      </w:r>
      <w:r w:rsidRPr="00027C26">
        <w:rPr>
          <w:rFonts w:eastAsia="仿宋_GB2312"/>
          <w:sz w:val="32"/>
          <w:szCs w:val="32"/>
        </w:rPr>
        <w:t>录取计分科目模式，</w:t>
      </w:r>
      <w:r w:rsidRPr="00027C26">
        <w:rPr>
          <w:rFonts w:eastAsia="仿宋_GB2312"/>
          <w:sz w:val="32"/>
          <w:szCs w:val="32"/>
        </w:rPr>
        <w:t>“4”</w:t>
      </w:r>
      <w:r w:rsidRPr="00027C26">
        <w:rPr>
          <w:rFonts w:eastAsia="仿宋_GB2312"/>
          <w:sz w:val="32"/>
          <w:szCs w:val="32"/>
        </w:rPr>
        <w:t>指语文、数学、英语、体育与健康</w:t>
      </w:r>
      <w:r w:rsidRPr="00027C26">
        <w:rPr>
          <w:rFonts w:eastAsia="仿宋_GB2312"/>
          <w:sz w:val="32"/>
          <w:szCs w:val="32"/>
        </w:rPr>
        <w:t>4</w:t>
      </w:r>
      <w:r w:rsidRPr="00027C26">
        <w:rPr>
          <w:rFonts w:eastAsia="仿宋_GB2312"/>
          <w:sz w:val="32"/>
          <w:szCs w:val="32"/>
        </w:rPr>
        <w:t>个科目，</w:t>
      </w:r>
      <w:r w:rsidRPr="00027C26">
        <w:rPr>
          <w:rFonts w:eastAsia="仿宋_GB2312"/>
          <w:sz w:val="32"/>
          <w:szCs w:val="32"/>
        </w:rPr>
        <w:t>“3”</w:t>
      </w:r>
      <w:r w:rsidRPr="00027C26">
        <w:rPr>
          <w:rFonts w:eastAsia="仿宋_GB2312"/>
          <w:sz w:val="32"/>
          <w:szCs w:val="32"/>
        </w:rPr>
        <w:t>指物史（物理</w:t>
      </w:r>
      <w:r w:rsidRPr="00027C26">
        <w:rPr>
          <w:rFonts w:eastAsia="仿宋_GB2312"/>
          <w:sz w:val="32"/>
          <w:szCs w:val="32"/>
        </w:rPr>
        <w:t>+</w:t>
      </w:r>
      <w:r w:rsidRPr="00027C26">
        <w:rPr>
          <w:rFonts w:eastAsia="仿宋_GB2312"/>
          <w:sz w:val="32"/>
          <w:szCs w:val="32"/>
        </w:rPr>
        <w:t>历史）、化道（化学</w:t>
      </w:r>
      <w:r w:rsidRPr="00027C26">
        <w:rPr>
          <w:rFonts w:eastAsia="仿宋_GB2312"/>
          <w:sz w:val="32"/>
          <w:szCs w:val="32"/>
        </w:rPr>
        <w:t>+</w:t>
      </w:r>
      <w:r w:rsidRPr="00027C26">
        <w:rPr>
          <w:rFonts w:eastAsia="仿宋_GB2312"/>
          <w:sz w:val="32"/>
          <w:szCs w:val="32"/>
        </w:rPr>
        <w:t>道德与法治）、生地（生物学</w:t>
      </w:r>
      <w:r w:rsidRPr="00027C26">
        <w:rPr>
          <w:rFonts w:eastAsia="仿宋_GB2312"/>
          <w:sz w:val="32"/>
          <w:szCs w:val="32"/>
        </w:rPr>
        <w:t>+</w:t>
      </w:r>
      <w:r w:rsidRPr="00027C26">
        <w:rPr>
          <w:rFonts w:eastAsia="仿宋_GB2312"/>
          <w:sz w:val="32"/>
          <w:szCs w:val="32"/>
        </w:rPr>
        <w:t>地理）</w:t>
      </w:r>
      <w:r w:rsidRPr="00027C26">
        <w:rPr>
          <w:rFonts w:eastAsia="仿宋_GB2312"/>
          <w:sz w:val="32"/>
          <w:szCs w:val="32"/>
        </w:rPr>
        <w:t>3</w:t>
      </w:r>
      <w:r w:rsidRPr="00027C26">
        <w:rPr>
          <w:rFonts w:eastAsia="仿宋_GB2312"/>
          <w:sz w:val="32"/>
          <w:szCs w:val="32"/>
        </w:rPr>
        <w:t>个科目组，</w:t>
      </w:r>
      <w:r w:rsidRPr="00027C26">
        <w:rPr>
          <w:rFonts w:eastAsia="仿宋_GB2312"/>
          <w:sz w:val="32"/>
          <w:szCs w:val="32"/>
        </w:rPr>
        <w:t>“</w:t>
      </w:r>
      <w:r w:rsidRPr="00027C26">
        <w:rPr>
          <w:rFonts w:eastAsia="仿宋_GB2312"/>
          <w:sz w:val="32"/>
          <w:szCs w:val="32"/>
        </w:rPr>
        <w:t>综合</w:t>
      </w:r>
      <w:r w:rsidRPr="00027C26">
        <w:rPr>
          <w:rFonts w:eastAsia="仿宋_GB2312"/>
          <w:sz w:val="32"/>
          <w:szCs w:val="32"/>
        </w:rPr>
        <w:t>”</w:t>
      </w:r>
      <w:r w:rsidRPr="00027C26">
        <w:rPr>
          <w:rFonts w:eastAsia="仿宋_GB2312"/>
          <w:sz w:val="32"/>
          <w:szCs w:val="32"/>
        </w:rPr>
        <w:t>包括物理实验操作、化学实验操作、生物学实验操作、音乐、美术、信息科技、综合素质评价。其中语文</w:t>
      </w:r>
      <w:r w:rsidRPr="00027C26">
        <w:rPr>
          <w:rFonts w:eastAsia="仿宋_GB2312"/>
          <w:sz w:val="32"/>
          <w:szCs w:val="32"/>
        </w:rPr>
        <w:t>120</w:t>
      </w:r>
      <w:r w:rsidRPr="00027C26">
        <w:rPr>
          <w:rFonts w:eastAsia="仿宋_GB2312"/>
          <w:sz w:val="32"/>
          <w:szCs w:val="32"/>
        </w:rPr>
        <w:t>分，数学</w:t>
      </w:r>
      <w:r w:rsidRPr="00027C26">
        <w:rPr>
          <w:rFonts w:eastAsia="仿宋_GB2312"/>
          <w:sz w:val="32"/>
          <w:szCs w:val="32"/>
        </w:rPr>
        <w:t>120</w:t>
      </w:r>
      <w:r w:rsidRPr="00027C26">
        <w:rPr>
          <w:rFonts w:eastAsia="仿宋_GB2312"/>
          <w:sz w:val="32"/>
          <w:szCs w:val="32"/>
        </w:rPr>
        <w:t>分，英语</w:t>
      </w:r>
      <w:r w:rsidRPr="00027C26">
        <w:rPr>
          <w:rFonts w:eastAsia="仿宋_GB2312"/>
          <w:sz w:val="32"/>
          <w:szCs w:val="32"/>
        </w:rPr>
        <w:t>100</w:t>
      </w:r>
      <w:r w:rsidRPr="00027C26">
        <w:rPr>
          <w:rFonts w:eastAsia="仿宋_GB2312"/>
          <w:sz w:val="32"/>
          <w:szCs w:val="32"/>
        </w:rPr>
        <w:t>分，体育与健康</w:t>
      </w:r>
      <w:r w:rsidRPr="00027C26">
        <w:rPr>
          <w:rFonts w:eastAsia="仿宋_GB2312"/>
          <w:sz w:val="32"/>
          <w:szCs w:val="32"/>
        </w:rPr>
        <w:t>70</w:t>
      </w:r>
      <w:r w:rsidRPr="00027C26">
        <w:rPr>
          <w:rFonts w:eastAsia="仿宋_GB2312"/>
          <w:sz w:val="32"/>
          <w:szCs w:val="32"/>
        </w:rPr>
        <w:t>分，物史</w:t>
      </w:r>
      <w:r w:rsidRPr="00027C26">
        <w:rPr>
          <w:rFonts w:eastAsia="仿宋_GB2312"/>
          <w:sz w:val="32"/>
          <w:szCs w:val="32"/>
        </w:rPr>
        <w:t>130</w:t>
      </w:r>
      <w:r w:rsidRPr="00027C26">
        <w:rPr>
          <w:rFonts w:eastAsia="仿宋_GB2312"/>
          <w:sz w:val="32"/>
          <w:szCs w:val="32"/>
        </w:rPr>
        <w:t>分，化道</w:t>
      </w:r>
      <w:r w:rsidRPr="00027C26">
        <w:rPr>
          <w:rFonts w:eastAsia="仿宋_GB2312"/>
          <w:sz w:val="32"/>
          <w:szCs w:val="32"/>
        </w:rPr>
        <w:t>120</w:t>
      </w:r>
      <w:r w:rsidRPr="00027C26">
        <w:rPr>
          <w:rFonts w:eastAsia="仿宋_GB2312"/>
          <w:sz w:val="32"/>
          <w:szCs w:val="32"/>
        </w:rPr>
        <w:t>分，生地</w:t>
      </w:r>
      <w:r w:rsidRPr="00027C26">
        <w:rPr>
          <w:rFonts w:eastAsia="仿宋_GB2312"/>
          <w:sz w:val="32"/>
          <w:szCs w:val="32"/>
        </w:rPr>
        <w:t>90</w:t>
      </w:r>
      <w:r w:rsidRPr="00027C26">
        <w:rPr>
          <w:rFonts w:eastAsia="仿宋_GB2312"/>
          <w:sz w:val="32"/>
          <w:szCs w:val="32"/>
        </w:rPr>
        <w:t>分，综合</w:t>
      </w:r>
      <w:r w:rsidRPr="00027C26">
        <w:rPr>
          <w:rFonts w:eastAsia="仿宋_GB2312"/>
          <w:sz w:val="32"/>
          <w:szCs w:val="32"/>
        </w:rPr>
        <w:t>50</w:t>
      </w:r>
      <w:r w:rsidRPr="00027C26">
        <w:rPr>
          <w:rFonts w:eastAsia="仿宋_GB2312"/>
          <w:sz w:val="32"/>
          <w:szCs w:val="32"/>
        </w:rPr>
        <w:t>分，满分</w:t>
      </w:r>
      <w:r w:rsidRPr="00027C26">
        <w:rPr>
          <w:rFonts w:eastAsia="仿宋_GB2312"/>
          <w:sz w:val="32"/>
          <w:szCs w:val="32"/>
        </w:rPr>
        <w:t>800</w:t>
      </w:r>
      <w:r w:rsidRPr="00027C26">
        <w:rPr>
          <w:rFonts w:eastAsia="仿宋_GB2312"/>
          <w:sz w:val="32"/>
          <w:szCs w:val="32"/>
        </w:rPr>
        <w:t>分。科目组成绩由组内两科笔试原始成绩折算，先根据组内两科笔试原始成绩的高低确定考生的高分科目和低分科目；考生的高分科目以笔试原始成绩的特定比例计入科目组成绩；考生的低分科目要求达到</w:t>
      </w:r>
      <w:r w:rsidRPr="00027C26">
        <w:rPr>
          <w:rFonts w:eastAsia="仿宋_GB2312"/>
          <w:sz w:val="32"/>
          <w:szCs w:val="32"/>
        </w:rPr>
        <w:t>C</w:t>
      </w:r>
      <w:r w:rsidRPr="00027C26">
        <w:rPr>
          <w:rFonts w:eastAsia="仿宋_GB2312"/>
          <w:sz w:val="32"/>
          <w:szCs w:val="32"/>
        </w:rPr>
        <w:t>级，才能按照等级赋分计入科目组成绩，其中，物史和化道两个科目组，</w:t>
      </w:r>
      <w:r w:rsidRPr="00027C26">
        <w:rPr>
          <w:rFonts w:eastAsia="仿宋_GB2312"/>
          <w:sz w:val="32"/>
          <w:szCs w:val="32"/>
        </w:rPr>
        <w:t>A</w:t>
      </w:r>
      <w:r w:rsidRPr="00027C26">
        <w:rPr>
          <w:rFonts w:eastAsia="仿宋_GB2312"/>
          <w:sz w:val="32"/>
          <w:szCs w:val="32"/>
        </w:rPr>
        <w:t>级计</w:t>
      </w:r>
      <w:r w:rsidRPr="00027C26">
        <w:rPr>
          <w:rFonts w:eastAsia="仿宋_GB2312"/>
          <w:sz w:val="32"/>
          <w:szCs w:val="32"/>
        </w:rPr>
        <w:t>50</w:t>
      </w:r>
      <w:r w:rsidRPr="00027C26">
        <w:rPr>
          <w:rFonts w:eastAsia="仿宋_GB2312"/>
          <w:sz w:val="32"/>
          <w:szCs w:val="32"/>
        </w:rPr>
        <w:t>分，</w:t>
      </w:r>
      <w:r w:rsidRPr="00027C26">
        <w:rPr>
          <w:rFonts w:eastAsia="仿宋_GB2312"/>
          <w:sz w:val="32"/>
          <w:szCs w:val="32"/>
        </w:rPr>
        <w:t>B</w:t>
      </w:r>
      <w:r w:rsidRPr="00027C26">
        <w:rPr>
          <w:rFonts w:eastAsia="仿宋_GB2312"/>
          <w:sz w:val="32"/>
          <w:szCs w:val="32"/>
        </w:rPr>
        <w:t>级和</w:t>
      </w:r>
      <w:r w:rsidRPr="00027C26">
        <w:rPr>
          <w:rFonts w:eastAsia="仿宋_GB2312"/>
          <w:sz w:val="32"/>
          <w:szCs w:val="32"/>
        </w:rPr>
        <w:t>C</w:t>
      </w:r>
      <w:r w:rsidRPr="00027C26">
        <w:rPr>
          <w:rFonts w:eastAsia="仿宋_GB2312"/>
          <w:sz w:val="32"/>
          <w:szCs w:val="32"/>
        </w:rPr>
        <w:t>级计原始成绩</w:t>
      </w:r>
      <w:r w:rsidRPr="00027C26">
        <w:rPr>
          <w:rFonts w:eastAsia="仿宋_GB2312"/>
          <w:sz w:val="32"/>
          <w:szCs w:val="32"/>
        </w:rPr>
        <w:t>*0.625</w:t>
      </w:r>
      <w:r w:rsidRPr="00027C26">
        <w:rPr>
          <w:rFonts w:eastAsia="仿宋_GB2312"/>
          <w:sz w:val="32"/>
          <w:szCs w:val="32"/>
        </w:rPr>
        <w:t>，</w:t>
      </w:r>
      <w:r w:rsidRPr="00027C26">
        <w:rPr>
          <w:rFonts w:eastAsia="仿宋_GB2312"/>
          <w:sz w:val="32"/>
          <w:szCs w:val="32"/>
        </w:rPr>
        <w:t>D</w:t>
      </w:r>
      <w:r w:rsidRPr="00027C26">
        <w:rPr>
          <w:rFonts w:eastAsia="仿宋_GB2312"/>
          <w:sz w:val="32"/>
          <w:szCs w:val="32"/>
        </w:rPr>
        <w:t>级不赋分；生地科目组，</w:t>
      </w:r>
      <w:r w:rsidRPr="00027C26">
        <w:rPr>
          <w:rFonts w:eastAsia="仿宋_GB2312"/>
          <w:sz w:val="32"/>
          <w:szCs w:val="32"/>
        </w:rPr>
        <w:t>A</w:t>
      </w:r>
      <w:r w:rsidRPr="00027C26">
        <w:rPr>
          <w:rFonts w:eastAsia="仿宋_GB2312"/>
          <w:sz w:val="32"/>
          <w:szCs w:val="32"/>
        </w:rPr>
        <w:t>级计</w:t>
      </w:r>
      <w:r w:rsidRPr="00027C26">
        <w:rPr>
          <w:rFonts w:eastAsia="仿宋_GB2312"/>
          <w:sz w:val="32"/>
          <w:szCs w:val="32"/>
        </w:rPr>
        <w:t>40</w:t>
      </w:r>
      <w:r w:rsidRPr="00027C26">
        <w:rPr>
          <w:rFonts w:eastAsia="仿宋_GB2312"/>
          <w:sz w:val="32"/>
          <w:szCs w:val="32"/>
        </w:rPr>
        <w:t>分，</w:t>
      </w:r>
      <w:r w:rsidRPr="00027C26">
        <w:rPr>
          <w:rFonts w:eastAsia="仿宋_GB2312"/>
          <w:sz w:val="32"/>
          <w:szCs w:val="32"/>
        </w:rPr>
        <w:t>B</w:t>
      </w:r>
      <w:r w:rsidRPr="00027C26">
        <w:rPr>
          <w:rFonts w:eastAsia="仿宋_GB2312"/>
          <w:sz w:val="32"/>
          <w:szCs w:val="32"/>
        </w:rPr>
        <w:t>级和</w:t>
      </w:r>
      <w:r w:rsidRPr="00027C26">
        <w:rPr>
          <w:rFonts w:eastAsia="仿宋_GB2312"/>
          <w:sz w:val="32"/>
          <w:szCs w:val="32"/>
        </w:rPr>
        <w:t>C</w:t>
      </w:r>
      <w:r w:rsidRPr="00027C26">
        <w:rPr>
          <w:rFonts w:eastAsia="仿宋_GB2312"/>
          <w:sz w:val="32"/>
          <w:szCs w:val="32"/>
        </w:rPr>
        <w:t>级计原始成绩</w:t>
      </w:r>
      <w:r w:rsidRPr="00027C26">
        <w:rPr>
          <w:rFonts w:eastAsia="仿宋_GB2312"/>
          <w:sz w:val="32"/>
          <w:szCs w:val="32"/>
        </w:rPr>
        <w:t>*0.5</w:t>
      </w:r>
      <w:r w:rsidRPr="00027C26">
        <w:rPr>
          <w:rFonts w:eastAsia="仿宋_GB2312"/>
          <w:sz w:val="32"/>
          <w:szCs w:val="32"/>
        </w:rPr>
        <w:t>，</w:t>
      </w:r>
      <w:r w:rsidRPr="00027C26">
        <w:rPr>
          <w:rFonts w:eastAsia="仿宋_GB2312"/>
          <w:sz w:val="32"/>
          <w:szCs w:val="32"/>
        </w:rPr>
        <w:t>D</w:t>
      </w:r>
      <w:r w:rsidRPr="00027C26">
        <w:rPr>
          <w:rFonts w:eastAsia="仿宋_GB2312"/>
          <w:sz w:val="32"/>
          <w:szCs w:val="32"/>
        </w:rPr>
        <w:t>级不赋分。具体如下表：</w:t>
      </w:r>
    </w:p>
    <w:p w:rsidR="00027C26" w:rsidRPr="00027C26" w:rsidRDefault="00027C26" w:rsidP="00027C26">
      <w:pPr>
        <w:spacing w:line="550" w:lineRule="exact"/>
        <w:ind w:firstLineChars="200" w:firstLine="420"/>
        <w:rPr>
          <w:rFonts w:eastAsia="仿宋"/>
          <w:szCs w:val="21"/>
        </w:rPr>
      </w:pPr>
    </w:p>
    <w:p w:rsidR="00027C26" w:rsidRPr="00027C26" w:rsidRDefault="00027C26" w:rsidP="00027C26">
      <w:pPr>
        <w:spacing w:line="550" w:lineRule="exact"/>
        <w:ind w:firstLineChars="200" w:firstLine="420"/>
        <w:rPr>
          <w:rFonts w:eastAsia="仿宋"/>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9"/>
        <w:gridCol w:w="2055"/>
        <w:gridCol w:w="3555"/>
        <w:gridCol w:w="1074"/>
      </w:tblGrid>
      <w:tr w:rsidR="00027C26" w:rsidRPr="00027C26" w:rsidTr="00EE6659">
        <w:trPr>
          <w:jc w:val="center"/>
        </w:trPr>
        <w:tc>
          <w:tcPr>
            <w:tcW w:w="1719" w:type="dxa"/>
          </w:tcPr>
          <w:p w:rsidR="00027C26" w:rsidRPr="00027C26" w:rsidRDefault="00027C26" w:rsidP="00EE6659">
            <w:pPr>
              <w:spacing w:line="400" w:lineRule="exact"/>
              <w:jc w:val="center"/>
              <w:rPr>
                <w:b/>
                <w:bCs/>
                <w:sz w:val="24"/>
              </w:rPr>
            </w:pPr>
            <w:r w:rsidRPr="00027C26">
              <w:rPr>
                <w:b/>
                <w:bCs/>
                <w:sz w:val="24"/>
              </w:rPr>
              <w:t>科目</w:t>
            </w:r>
            <w:r w:rsidRPr="00027C26">
              <w:rPr>
                <w:b/>
                <w:bCs/>
                <w:sz w:val="24"/>
              </w:rPr>
              <w:t>/</w:t>
            </w:r>
            <w:r w:rsidRPr="00027C26">
              <w:rPr>
                <w:b/>
                <w:bCs/>
                <w:sz w:val="24"/>
              </w:rPr>
              <w:t>科目组</w:t>
            </w:r>
          </w:p>
        </w:tc>
        <w:tc>
          <w:tcPr>
            <w:tcW w:w="2055" w:type="dxa"/>
          </w:tcPr>
          <w:p w:rsidR="00027C26" w:rsidRPr="00027C26" w:rsidRDefault="00027C26" w:rsidP="00EE6659">
            <w:pPr>
              <w:spacing w:line="400" w:lineRule="exact"/>
              <w:jc w:val="center"/>
              <w:rPr>
                <w:b/>
                <w:bCs/>
                <w:sz w:val="24"/>
              </w:rPr>
            </w:pPr>
            <w:r w:rsidRPr="00027C26">
              <w:rPr>
                <w:b/>
                <w:bCs/>
                <w:sz w:val="24"/>
              </w:rPr>
              <w:t>卷面分值</w:t>
            </w:r>
          </w:p>
        </w:tc>
        <w:tc>
          <w:tcPr>
            <w:tcW w:w="3555" w:type="dxa"/>
          </w:tcPr>
          <w:p w:rsidR="00027C26" w:rsidRPr="00027C26" w:rsidRDefault="00027C26" w:rsidP="00EE6659">
            <w:pPr>
              <w:spacing w:line="400" w:lineRule="exact"/>
              <w:jc w:val="center"/>
              <w:rPr>
                <w:b/>
                <w:bCs/>
                <w:sz w:val="24"/>
              </w:rPr>
            </w:pPr>
            <w:r w:rsidRPr="00027C26">
              <w:rPr>
                <w:b/>
                <w:bCs/>
                <w:sz w:val="24"/>
              </w:rPr>
              <w:t>权重比例</w:t>
            </w:r>
          </w:p>
        </w:tc>
        <w:tc>
          <w:tcPr>
            <w:tcW w:w="1074" w:type="dxa"/>
          </w:tcPr>
          <w:p w:rsidR="00027C26" w:rsidRPr="00027C26" w:rsidRDefault="00027C26" w:rsidP="00EE6659">
            <w:pPr>
              <w:spacing w:line="400" w:lineRule="exact"/>
              <w:jc w:val="center"/>
              <w:rPr>
                <w:b/>
                <w:bCs/>
                <w:sz w:val="24"/>
              </w:rPr>
            </w:pPr>
            <w:r w:rsidRPr="00027C26">
              <w:rPr>
                <w:b/>
                <w:bCs/>
                <w:sz w:val="24"/>
              </w:rPr>
              <w:t>满分</w:t>
            </w:r>
          </w:p>
        </w:tc>
      </w:tr>
      <w:tr w:rsidR="00027C26" w:rsidRPr="00027C26" w:rsidTr="00EE6659">
        <w:trPr>
          <w:trHeight w:val="454"/>
          <w:jc w:val="center"/>
        </w:trPr>
        <w:tc>
          <w:tcPr>
            <w:tcW w:w="1719" w:type="dxa"/>
            <w:vAlign w:val="center"/>
          </w:tcPr>
          <w:p w:rsidR="00027C26" w:rsidRPr="00027C26" w:rsidRDefault="00027C26" w:rsidP="00EE6659">
            <w:pPr>
              <w:spacing w:line="400" w:lineRule="exact"/>
              <w:jc w:val="center"/>
              <w:rPr>
                <w:sz w:val="24"/>
              </w:rPr>
            </w:pPr>
            <w:r w:rsidRPr="00027C26">
              <w:rPr>
                <w:sz w:val="24"/>
              </w:rPr>
              <w:t>语文</w:t>
            </w:r>
          </w:p>
        </w:tc>
        <w:tc>
          <w:tcPr>
            <w:tcW w:w="2055" w:type="dxa"/>
            <w:vAlign w:val="center"/>
          </w:tcPr>
          <w:p w:rsidR="00027C26" w:rsidRPr="00027C26" w:rsidRDefault="00027C26" w:rsidP="00EE6659">
            <w:pPr>
              <w:spacing w:line="400" w:lineRule="exact"/>
              <w:jc w:val="center"/>
              <w:rPr>
                <w:sz w:val="24"/>
              </w:rPr>
            </w:pPr>
            <w:r w:rsidRPr="00027C26">
              <w:rPr>
                <w:sz w:val="24"/>
              </w:rPr>
              <w:t>120</w:t>
            </w:r>
          </w:p>
        </w:tc>
        <w:tc>
          <w:tcPr>
            <w:tcW w:w="3555" w:type="dxa"/>
            <w:vAlign w:val="center"/>
          </w:tcPr>
          <w:p w:rsidR="00027C26" w:rsidRPr="00027C26" w:rsidRDefault="00027C26" w:rsidP="00EE6659">
            <w:pPr>
              <w:spacing w:line="400" w:lineRule="exact"/>
              <w:jc w:val="center"/>
              <w:rPr>
                <w:sz w:val="24"/>
              </w:rPr>
            </w:pPr>
            <w:r w:rsidRPr="00027C26">
              <w:rPr>
                <w:sz w:val="24"/>
              </w:rPr>
              <w:t>1</w:t>
            </w:r>
          </w:p>
        </w:tc>
        <w:tc>
          <w:tcPr>
            <w:tcW w:w="1074" w:type="dxa"/>
            <w:vAlign w:val="center"/>
          </w:tcPr>
          <w:p w:rsidR="00027C26" w:rsidRPr="00027C26" w:rsidRDefault="00027C26" w:rsidP="00EE6659">
            <w:pPr>
              <w:spacing w:line="400" w:lineRule="exact"/>
              <w:jc w:val="center"/>
              <w:rPr>
                <w:sz w:val="24"/>
              </w:rPr>
            </w:pPr>
            <w:r w:rsidRPr="00027C26">
              <w:rPr>
                <w:sz w:val="24"/>
              </w:rPr>
              <w:t>120</w:t>
            </w:r>
          </w:p>
        </w:tc>
      </w:tr>
      <w:tr w:rsidR="00027C26" w:rsidRPr="00027C26" w:rsidTr="00EE6659">
        <w:trPr>
          <w:trHeight w:val="454"/>
          <w:jc w:val="center"/>
        </w:trPr>
        <w:tc>
          <w:tcPr>
            <w:tcW w:w="1719" w:type="dxa"/>
            <w:vAlign w:val="center"/>
          </w:tcPr>
          <w:p w:rsidR="00027C26" w:rsidRPr="00027C26" w:rsidRDefault="00027C26" w:rsidP="00EE6659">
            <w:pPr>
              <w:spacing w:line="400" w:lineRule="exact"/>
              <w:jc w:val="center"/>
              <w:rPr>
                <w:sz w:val="24"/>
              </w:rPr>
            </w:pPr>
            <w:r w:rsidRPr="00027C26">
              <w:rPr>
                <w:sz w:val="24"/>
              </w:rPr>
              <w:t>数学</w:t>
            </w:r>
          </w:p>
        </w:tc>
        <w:tc>
          <w:tcPr>
            <w:tcW w:w="2055" w:type="dxa"/>
            <w:vAlign w:val="center"/>
          </w:tcPr>
          <w:p w:rsidR="00027C26" w:rsidRPr="00027C26" w:rsidRDefault="00027C26" w:rsidP="00EE6659">
            <w:pPr>
              <w:spacing w:line="400" w:lineRule="exact"/>
              <w:jc w:val="center"/>
              <w:rPr>
                <w:sz w:val="24"/>
              </w:rPr>
            </w:pPr>
            <w:r w:rsidRPr="00027C26">
              <w:rPr>
                <w:sz w:val="24"/>
              </w:rPr>
              <w:t>120</w:t>
            </w:r>
          </w:p>
        </w:tc>
        <w:tc>
          <w:tcPr>
            <w:tcW w:w="3555" w:type="dxa"/>
            <w:vAlign w:val="center"/>
          </w:tcPr>
          <w:p w:rsidR="00027C26" w:rsidRPr="00027C26" w:rsidRDefault="00027C26" w:rsidP="00EE6659">
            <w:pPr>
              <w:spacing w:line="400" w:lineRule="exact"/>
              <w:jc w:val="center"/>
              <w:rPr>
                <w:sz w:val="24"/>
              </w:rPr>
            </w:pPr>
            <w:r w:rsidRPr="00027C26">
              <w:rPr>
                <w:sz w:val="24"/>
              </w:rPr>
              <w:t>1</w:t>
            </w:r>
          </w:p>
        </w:tc>
        <w:tc>
          <w:tcPr>
            <w:tcW w:w="1074" w:type="dxa"/>
            <w:vAlign w:val="center"/>
          </w:tcPr>
          <w:p w:rsidR="00027C26" w:rsidRPr="00027C26" w:rsidRDefault="00027C26" w:rsidP="00EE6659">
            <w:pPr>
              <w:spacing w:line="400" w:lineRule="exact"/>
              <w:jc w:val="center"/>
              <w:rPr>
                <w:sz w:val="24"/>
              </w:rPr>
            </w:pPr>
            <w:r w:rsidRPr="00027C26">
              <w:rPr>
                <w:sz w:val="24"/>
              </w:rPr>
              <w:t>120</w:t>
            </w:r>
          </w:p>
        </w:tc>
      </w:tr>
      <w:tr w:rsidR="00027C26" w:rsidRPr="00027C26" w:rsidTr="00EE6659">
        <w:trPr>
          <w:trHeight w:val="454"/>
          <w:jc w:val="center"/>
        </w:trPr>
        <w:tc>
          <w:tcPr>
            <w:tcW w:w="1719" w:type="dxa"/>
            <w:vAlign w:val="center"/>
          </w:tcPr>
          <w:p w:rsidR="00027C26" w:rsidRPr="00027C26" w:rsidRDefault="00027C26" w:rsidP="00EE6659">
            <w:pPr>
              <w:spacing w:line="400" w:lineRule="exact"/>
              <w:jc w:val="center"/>
              <w:rPr>
                <w:sz w:val="24"/>
              </w:rPr>
            </w:pPr>
            <w:r w:rsidRPr="00027C26">
              <w:rPr>
                <w:sz w:val="24"/>
              </w:rPr>
              <w:t>英语</w:t>
            </w:r>
          </w:p>
        </w:tc>
        <w:tc>
          <w:tcPr>
            <w:tcW w:w="2055" w:type="dxa"/>
            <w:vAlign w:val="center"/>
          </w:tcPr>
          <w:p w:rsidR="00027C26" w:rsidRPr="00027C26" w:rsidRDefault="00027C26" w:rsidP="00EE6659">
            <w:pPr>
              <w:spacing w:line="400" w:lineRule="exact"/>
              <w:jc w:val="center"/>
              <w:rPr>
                <w:sz w:val="24"/>
              </w:rPr>
            </w:pPr>
            <w:r w:rsidRPr="00027C26">
              <w:rPr>
                <w:sz w:val="24"/>
              </w:rPr>
              <w:t>120</w:t>
            </w:r>
          </w:p>
        </w:tc>
        <w:tc>
          <w:tcPr>
            <w:tcW w:w="3555" w:type="dxa"/>
            <w:vAlign w:val="center"/>
          </w:tcPr>
          <w:p w:rsidR="00027C26" w:rsidRPr="00027C26" w:rsidRDefault="00027C26" w:rsidP="00EE6659">
            <w:pPr>
              <w:spacing w:line="400" w:lineRule="exact"/>
              <w:jc w:val="center"/>
              <w:rPr>
                <w:sz w:val="24"/>
              </w:rPr>
            </w:pPr>
            <w:r w:rsidRPr="00027C26">
              <w:rPr>
                <w:sz w:val="24"/>
              </w:rPr>
              <w:t>0.834</w:t>
            </w:r>
          </w:p>
        </w:tc>
        <w:tc>
          <w:tcPr>
            <w:tcW w:w="1074" w:type="dxa"/>
            <w:vAlign w:val="center"/>
          </w:tcPr>
          <w:p w:rsidR="00027C26" w:rsidRPr="00027C26" w:rsidRDefault="00027C26" w:rsidP="00EE6659">
            <w:pPr>
              <w:spacing w:line="400" w:lineRule="exact"/>
              <w:jc w:val="center"/>
              <w:rPr>
                <w:sz w:val="24"/>
              </w:rPr>
            </w:pPr>
            <w:r w:rsidRPr="00027C26">
              <w:rPr>
                <w:sz w:val="24"/>
              </w:rPr>
              <w:t>100</w:t>
            </w:r>
          </w:p>
        </w:tc>
      </w:tr>
      <w:tr w:rsidR="00027C26" w:rsidRPr="00027C26" w:rsidTr="00EE6659">
        <w:trPr>
          <w:trHeight w:val="454"/>
          <w:jc w:val="center"/>
        </w:trPr>
        <w:tc>
          <w:tcPr>
            <w:tcW w:w="1719" w:type="dxa"/>
            <w:vAlign w:val="center"/>
          </w:tcPr>
          <w:p w:rsidR="00027C26" w:rsidRPr="00027C26" w:rsidRDefault="00027C26" w:rsidP="00EE6659">
            <w:pPr>
              <w:spacing w:line="400" w:lineRule="exact"/>
              <w:jc w:val="center"/>
              <w:rPr>
                <w:sz w:val="24"/>
              </w:rPr>
            </w:pPr>
            <w:r w:rsidRPr="00027C26">
              <w:rPr>
                <w:sz w:val="24"/>
              </w:rPr>
              <w:t>体育与健康</w:t>
            </w:r>
          </w:p>
        </w:tc>
        <w:tc>
          <w:tcPr>
            <w:tcW w:w="2055" w:type="dxa"/>
            <w:vAlign w:val="center"/>
          </w:tcPr>
          <w:p w:rsidR="00027C26" w:rsidRPr="00027C26" w:rsidRDefault="00027C26" w:rsidP="00EE6659">
            <w:pPr>
              <w:spacing w:line="400" w:lineRule="exact"/>
              <w:jc w:val="center"/>
              <w:rPr>
                <w:sz w:val="24"/>
              </w:rPr>
            </w:pPr>
            <w:r w:rsidRPr="00027C26">
              <w:rPr>
                <w:sz w:val="24"/>
              </w:rPr>
              <w:t>100</w:t>
            </w:r>
          </w:p>
        </w:tc>
        <w:tc>
          <w:tcPr>
            <w:tcW w:w="3555" w:type="dxa"/>
            <w:vAlign w:val="center"/>
          </w:tcPr>
          <w:p w:rsidR="00027C26" w:rsidRPr="00027C26" w:rsidRDefault="00027C26" w:rsidP="00EE6659">
            <w:pPr>
              <w:spacing w:line="400" w:lineRule="exact"/>
              <w:jc w:val="center"/>
              <w:rPr>
                <w:sz w:val="24"/>
              </w:rPr>
            </w:pPr>
            <w:r w:rsidRPr="00027C26">
              <w:rPr>
                <w:sz w:val="24"/>
              </w:rPr>
              <w:t>0.7</w:t>
            </w:r>
          </w:p>
        </w:tc>
        <w:tc>
          <w:tcPr>
            <w:tcW w:w="1074" w:type="dxa"/>
            <w:vAlign w:val="center"/>
          </w:tcPr>
          <w:p w:rsidR="00027C26" w:rsidRPr="00027C26" w:rsidRDefault="00027C26" w:rsidP="00EE6659">
            <w:pPr>
              <w:spacing w:line="400" w:lineRule="exact"/>
              <w:jc w:val="center"/>
              <w:rPr>
                <w:sz w:val="24"/>
              </w:rPr>
            </w:pPr>
            <w:r w:rsidRPr="00027C26">
              <w:rPr>
                <w:sz w:val="24"/>
              </w:rPr>
              <w:t>70</w:t>
            </w:r>
          </w:p>
        </w:tc>
      </w:tr>
      <w:tr w:rsidR="00027C26" w:rsidRPr="00027C26" w:rsidTr="00EE6659">
        <w:trPr>
          <w:jc w:val="center"/>
        </w:trPr>
        <w:tc>
          <w:tcPr>
            <w:tcW w:w="1719"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物史</w:t>
            </w:r>
          </w:p>
          <w:p w:rsidR="00027C26" w:rsidRPr="00027C26" w:rsidRDefault="00027C26" w:rsidP="00EE6659">
            <w:pPr>
              <w:widowControl/>
              <w:spacing w:line="400" w:lineRule="exact"/>
              <w:jc w:val="center"/>
              <w:textAlignment w:val="center"/>
              <w:rPr>
                <w:sz w:val="24"/>
              </w:rPr>
            </w:pPr>
            <w:r w:rsidRPr="00027C26">
              <w:rPr>
                <w:kern w:val="0"/>
                <w:sz w:val="24"/>
              </w:rPr>
              <w:t>（物理</w:t>
            </w:r>
            <w:r w:rsidRPr="00027C26">
              <w:rPr>
                <w:kern w:val="0"/>
                <w:sz w:val="24"/>
              </w:rPr>
              <w:t>+</w:t>
            </w:r>
            <w:r w:rsidRPr="00027C26">
              <w:rPr>
                <w:kern w:val="0"/>
                <w:sz w:val="24"/>
              </w:rPr>
              <w:t>历史</w:t>
            </w:r>
            <w:r w:rsidRPr="00027C26">
              <w:rPr>
                <w:kern w:val="0"/>
                <w:sz w:val="24"/>
              </w:rPr>
              <w:t>)</w:t>
            </w:r>
          </w:p>
        </w:tc>
        <w:tc>
          <w:tcPr>
            <w:tcW w:w="20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物理</w:t>
            </w:r>
            <w:r w:rsidRPr="00027C26">
              <w:rPr>
                <w:kern w:val="0"/>
                <w:sz w:val="24"/>
              </w:rPr>
              <w:t>100</w:t>
            </w:r>
            <w:r w:rsidRPr="00027C26">
              <w:rPr>
                <w:kern w:val="0"/>
                <w:sz w:val="24"/>
              </w:rPr>
              <w:t>分，历史</w:t>
            </w:r>
            <w:r w:rsidRPr="00027C26">
              <w:rPr>
                <w:kern w:val="0"/>
                <w:sz w:val="24"/>
              </w:rPr>
              <w:t>100</w:t>
            </w:r>
            <w:r w:rsidRPr="00027C26">
              <w:rPr>
                <w:kern w:val="0"/>
                <w:sz w:val="24"/>
              </w:rPr>
              <w:t>分</w:t>
            </w:r>
          </w:p>
        </w:tc>
        <w:tc>
          <w:tcPr>
            <w:tcW w:w="35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在物理、历史两科笔试中，考生的高分科目以原始成绩</w:t>
            </w:r>
            <w:r w:rsidRPr="00027C26">
              <w:rPr>
                <w:kern w:val="0"/>
                <w:sz w:val="24"/>
              </w:rPr>
              <w:t>*0.8</w:t>
            </w:r>
            <w:r w:rsidRPr="00027C26">
              <w:rPr>
                <w:kern w:val="0"/>
                <w:sz w:val="24"/>
              </w:rPr>
              <w:t>计入科目组成绩，总分</w:t>
            </w:r>
            <w:r w:rsidRPr="00027C26">
              <w:rPr>
                <w:kern w:val="0"/>
                <w:sz w:val="24"/>
              </w:rPr>
              <w:t>80</w:t>
            </w:r>
            <w:r w:rsidRPr="00027C26">
              <w:rPr>
                <w:kern w:val="0"/>
                <w:sz w:val="24"/>
              </w:rPr>
              <w:t>；考生的低分科目以等级赋分计入科目组成绩，总分</w:t>
            </w:r>
            <w:r w:rsidRPr="00027C26">
              <w:rPr>
                <w:kern w:val="0"/>
                <w:sz w:val="24"/>
              </w:rPr>
              <w:t>50</w:t>
            </w:r>
            <w:r w:rsidRPr="00027C26">
              <w:rPr>
                <w:kern w:val="0"/>
                <w:sz w:val="24"/>
              </w:rPr>
              <w:t>。</w:t>
            </w:r>
          </w:p>
        </w:tc>
        <w:tc>
          <w:tcPr>
            <w:tcW w:w="1074" w:type="dxa"/>
            <w:vAlign w:val="center"/>
          </w:tcPr>
          <w:p w:rsidR="00027C26" w:rsidRPr="00027C26" w:rsidRDefault="00027C26" w:rsidP="00EE6659">
            <w:pPr>
              <w:spacing w:line="400" w:lineRule="exact"/>
              <w:jc w:val="center"/>
              <w:rPr>
                <w:sz w:val="24"/>
              </w:rPr>
            </w:pPr>
            <w:r w:rsidRPr="00027C26">
              <w:rPr>
                <w:sz w:val="24"/>
              </w:rPr>
              <w:t>130</w:t>
            </w:r>
          </w:p>
        </w:tc>
      </w:tr>
      <w:tr w:rsidR="00027C26" w:rsidRPr="00027C26" w:rsidTr="00EE6659">
        <w:trPr>
          <w:jc w:val="center"/>
        </w:trPr>
        <w:tc>
          <w:tcPr>
            <w:tcW w:w="1719"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化道</w:t>
            </w:r>
          </w:p>
          <w:p w:rsidR="00027C26" w:rsidRPr="00027C26" w:rsidRDefault="00027C26" w:rsidP="00EE6659">
            <w:pPr>
              <w:widowControl/>
              <w:spacing w:line="400" w:lineRule="exact"/>
              <w:jc w:val="center"/>
              <w:textAlignment w:val="center"/>
              <w:rPr>
                <w:kern w:val="0"/>
                <w:sz w:val="24"/>
              </w:rPr>
            </w:pPr>
            <w:r w:rsidRPr="00027C26">
              <w:rPr>
                <w:kern w:val="0"/>
                <w:sz w:val="24"/>
              </w:rPr>
              <w:t>（化学</w:t>
            </w:r>
            <w:r w:rsidRPr="00027C26">
              <w:rPr>
                <w:kern w:val="0"/>
                <w:sz w:val="24"/>
              </w:rPr>
              <w:t>+</w:t>
            </w:r>
            <w:r w:rsidRPr="00027C26">
              <w:rPr>
                <w:kern w:val="0"/>
                <w:sz w:val="24"/>
              </w:rPr>
              <w:t>道德与法治）</w:t>
            </w:r>
          </w:p>
        </w:tc>
        <w:tc>
          <w:tcPr>
            <w:tcW w:w="20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化学</w:t>
            </w:r>
            <w:r w:rsidRPr="00027C26">
              <w:rPr>
                <w:kern w:val="0"/>
                <w:sz w:val="24"/>
              </w:rPr>
              <w:t>100</w:t>
            </w:r>
            <w:r w:rsidRPr="00027C26">
              <w:rPr>
                <w:kern w:val="0"/>
                <w:sz w:val="24"/>
              </w:rPr>
              <w:t>分，道德与法治</w:t>
            </w:r>
            <w:r w:rsidRPr="00027C26">
              <w:rPr>
                <w:kern w:val="0"/>
                <w:sz w:val="24"/>
              </w:rPr>
              <w:t>100</w:t>
            </w:r>
            <w:r w:rsidRPr="00027C26">
              <w:rPr>
                <w:kern w:val="0"/>
                <w:sz w:val="24"/>
              </w:rPr>
              <w:t>分</w:t>
            </w:r>
          </w:p>
        </w:tc>
        <w:tc>
          <w:tcPr>
            <w:tcW w:w="35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在化学、道德与法治两科笔试中，考生的高分科目以原始成绩</w:t>
            </w:r>
            <w:r w:rsidRPr="00027C26">
              <w:rPr>
                <w:kern w:val="0"/>
                <w:sz w:val="24"/>
              </w:rPr>
              <w:t>*0.7</w:t>
            </w:r>
            <w:r w:rsidRPr="00027C26">
              <w:rPr>
                <w:kern w:val="0"/>
                <w:sz w:val="24"/>
              </w:rPr>
              <w:t>计入科目组成绩，总分</w:t>
            </w:r>
            <w:r w:rsidRPr="00027C26">
              <w:rPr>
                <w:kern w:val="0"/>
                <w:sz w:val="24"/>
              </w:rPr>
              <w:t>70</w:t>
            </w:r>
            <w:r w:rsidRPr="00027C26">
              <w:rPr>
                <w:kern w:val="0"/>
                <w:sz w:val="24"/>
              </w:rPr>
              <w:t>；考生的低分科目以等级赋分计入科目组成绩，总分</w:t>
            </w:r>
            <w:r w:rsidRPr="00027C26">
              <w:rPr>
                <w:kern w:val="0"/>
                <w:sz w:val="24"/>
              </w:rPr>
              <w:t>50</w:t>
            </w:r>
            <w:r w:rsidRPr="00027C26">
              <w:rPr>
                <w:kern w:val="0"/>
                <w:sz w:val="24"/>
              </w:rPr>
              <w:t>。</w:t>
            </w:r>
          </w:p>
        </w:tc>
        <w:tc>
          <w:tcPr>
            <w:tcW w:w="1074"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120</w:t>
            </w:r>
          </w:p>
        </w:tc>
      </w:tr>
      <w:tr w:rsidR="00027C26" w:rsidRPr="00027C26" w:rsidTr="00EE6659">
        <w:trPr>
          <w:jc w:val="center"/>
        </w:trPr>
        <w:tc>
          <w:tcPr>
            <w:tcW w:w="1719"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生地</w:t>
            </w:r>
          </w:p>
          <w:p w:rsidR="00027C26" w:rsidRPr="00027C26" w:rsidRDefault="00027C26" w:rsidP="00EE6659">
            <w:pPr>
              <w:widowControl/>
              <w:spacing w:line="400" w:lineRule="exact"/>
              <w:jc w:val="center"/>
              <w:textAlignment w:val="center"/>
              <w:rPr>
                <w:kern w:val="0"/>
                <w:sz w:val="24"/>
              </w:rPr>
            </w:pPr>
            <w:r w:rsidRPr="00027C26">
              <w:rPr>
                <w:kern w:val="0"/>
                <w:sz w:val="24"/>
              </w:rPr>
              <w:t>（生物学</w:t>
            </w:r>
            <w:r w:rsidRPr="00027C26">
              <w:rPr>
                <w:kern w:val="0"/>
                <w:sz w:val="24"/>
              </w:rPr>
              <w:t>+</w:t>
            </w:r>
            <w:r w:rsidRPr="00027C26">
              <w:rPr>
                <w:kern w:val="0"/>
                <w:sz w:val="24"/>
              </w:rPr>
              <w:t>地理）</w:t>
            </w:r>
          </w:p>
        </w:tc>
        <w:tc>
          <w:tcPr>
            <w:tcW w:w="20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生物学</w:t>
            </w:r>
            <w:r w:rsidRPr="00027C26">
              <w:rPr>
                <w:kern w:val="0"/>
                <w:sz w:val="24"/>
              </w:rPr>
              <w:t>100</w:t>
            </w:r>
            <w:r w:rsidRPr="00027C26">
              <w:rPr>
                <w:kern w:val="0"/>
                <w:sz w:val="24"/>
              </w:rPr>
              <w:t>分，地理</w:t>
            </w:r>
            <w:r w:rsidRPr="00027C26">
              <w:rPr>
                <w:kern w:val="0"/>
                <w:sz w:val="24"/>
              </w:rPr>
              <w:t>100</w:t>
            </w:r>
            <w:r w:rsidRPr="00027C26">
              <w:rPr>
                <w:kern w:val="0"/>
                <w:sz w:val="24"/>
              </w:rPr>
              <w:t>分</w:t>
            </w:r>
          </w:p>
        </w:tc>
        <w:tc>
          <w:tcPr>
            <w:tcW w:w="35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在生物学、地理两科笔试中，考生的高分科目以原始成绩</w:t>
            </w:r>
            <w:r w:rsidRPr="00027C26">
              <w:rPr>
                <w:kern w:val="0"/>
                <w:sz w:val="24"/>
              </w:rPr>
              <w:t>*0.5</w:t>
            </w:r>
            <w:r w:rsidRPr="00027C26">
              <w:rPr>
                <w:kern w:val="0"/>
                <w:sz w:val="24"/>
              </w:rPr>
              <w:t>计入科目组成绩，总分</w:t>
            </w:r>
            <w:r w:rsidRPr="00027C26">
              <w:rPr>
                <w:kern w:val="0"/>
                <w:sz w:val="24"/>
              </w:rPr>
              <w:t>50</w:t>
            </w:r>
            <w:r w:rsidRPr="00027C26">
              <w:rPr>
                <w:kern w:val="0"/>
                <w:sz w:val="24"/>
              </w:rPr>
              <w:t>；考生的低分科目以等级赋分计入科目组成绩，总分</w:t>
            </w:r>
            <w:r w:rsidRPr="00027C26">
              <w:rPr>
                <w:kern w:val="0"/>
                <w:sz w:val="24"/>
              </w:rPr>
              <w:t>40</w:t>
            </w:r>
            <w:r w:rsidRPr="00027C26">
              <w:rPr>
                <w:kern w:val="0"/>
                <w:sz w:val="24"/>
              </w:rPr>
              <w:t>。</w:t>
            </w:r>
          </w:p>
        </w:tc>
        <w:tc>
          <w:tcPr>
            <w:tcW w:w="1074"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90</w:t>
            </w:r>
          </w:p>
        </w:tc>
      </w:tr>
      <w:tr w:rsidR="00027C26" w:rsidRPr="00027C26" w:rsidTr="00EE6659">
        <w:trPr>
          <w:jc w:val="center"/>
        </w:trPr>
        <w:tc>
          <w:tcPr>
            <w:tcW w:w="1719"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t>综合</w:t>
            </w:r>
          </w:p>
        </w:tc>
        <w:tc>
          <w:tcPr>
            <w:tcW w:w="2055" w:type="dxa"/>
            <w:vAlign w:val="center"/>
          </w:tcPr>
          <w:p w:rsidR="00027C26" w:rsidRPr="00027C26" w:rsidRDefault="00027C26" w:rsidP="00EE6659">
            <w:pPr>
              <w:widowControl/>
              <w:spacing w:line="400" w:lineRule="exact"/>
              <w:jc w:val="left"/>
              <w:textAlignment w:val="center"/>
              <w:rPr>
                <w:kern w:val="0"/>
                <w:sz w:val="24"/>
              </w:rPr>
            </w:pPr>
            <w:r w:rsidRPr="00027C26">
              <w:rPr>
                <w:kern w:val="0"/>
                <w:sz w:val="24"/>
              </w:rPr>
              <w:t>物理实验操作</w:t>
            </w:r>
            <w:r w:rsidRPr="00027C26">
              <w:rPr>
                <w:kern w:val="0"/>
                <w:sz w:val="24"/>
              </w:rPr>
              <w:t>10</w:t>
            </w:r>
            <w:r w:rsidRPr="00027C26">
              <w:rPr>
                <w:kern w:val="0"/>
                <w:sz w:val="24"/>
              </w:rPr>
              <w:t>分，化学实验操作</w:t>
            </w:r>
            <w:r w:rsidRPr="00027C26">
              <w:rPr>
                <w:kern w:val="0"/>
                <w:sz w:val="24"/>
              </w:rPr>
              <w:t>10</w:t>
            </w:r>
            <w:r w:rsidRPr="00027C26">
              <w:rPr>
                <w:kern w:val="0"/>
                <w:sz w:val="24"/>
              </w:rPr>
              <w:t>分，生物学实验操作</w:t>
            </w:r>
            <w:r w:rsidRPr="00027C26">
              <w:rPr>
                <w:kern w:val="0"/>
                <w:sz w:val="24"/>
              </w:rPr>
              <w:t>10</w:t>
            </w:r>
            <w:r w:rsidRPr="00027C26">
              <w:rPr>
                <w:kern w:val="0"/>
                <w:sz w:val="24"/>
              </w:rPr>
              <w:t>分，音乐</w:t>
            </w:r>
            <w:r w:rsidRPr="00027C26">
              <w:rPr>
                <w:kern w:val="0"/>
                <w:sz w:val="24"/>
              </w:rPr>
              <w:t>5</w:t>
            </w:r>
            <w:r w:rsidRPr="00027C26">
              <w:rPr>
                <w:kern w:val="0"/>
                <w:sz w:val="24"/>
              </w:rPr>
              <w:t>分，美术</w:t>
            </w:r>
            <w:r w:rsidRPr="00027C26">
              <w:rPr>
                <w:kern w:val="0"/>
                <w:sz w:val="24"/>
              </w:rPr>
              <w:t>5</w:t>
            </w:r>
            <w:r w:rsidRPr="00027C26">
              <w:rPr>
                <w:kern w:val="0"/>
                <w:sz w:val="24"/>
              </w:rPr>
              <w:t>分，信息科技</w:t>
            </w:r>
            <w:r w:rsidRPr="00027C26">
              <w:rPr>
                <w:kern w:val="0"/>
                <w:sz w:val="24"/>
              </w:rPr>
              <w:t>5</w:t>
            </w:r>
            <w:r w:rsidRPr="00027C26">
              <w:rPr>
                <w:kern w:val="0"/>
                <w:sz w:val="24"/>
              </w:rPr>
              <w:t>分，综合素质评价</w:t>
            </w:r>
            <w:r w:rsidRPr="00027C26">
              <w:rPr>
                <w:kern w:val="0"/>
                <w:sz w:val="24"/>
              </w:rPr>
              <w:t>5</w:t>
            </w:r>
            <w:r w:rsidRPr="00027C26">
              <w:rPr>
                <w:kern w:val="0"/>
                <w:sz w:val="24"/>
              </w:rPr>
              <w:t>分</w:t>
            </w:r>
          </w:p>
        </w:tc>
        <w:tc>
          <w:tcPr>
            <w:tcW w:w="3555" w:type="dxa"/>
            <w:vAlign w:val="center"/>
          </w:tcPr>
          <w:p w:rsidR="00027C26" w:rsidRPr="00027C26" w:rsidRDefault="00027C26" w:rsidP="00EE6659">
            <w:pPr>
              <w:widowControl/>
              <w:numPr>
                <w:ilvl w:val="0"/>
                <w:numId w:val="1"/>
              </w:numPr>
              <w:spacing w:line="400" w:lineRule="exact"/>
              <w:jc w:val="left"/>
              <w:textAlignment w:val="center"/>
              <w:rPr>
                <w:kern w:val="0"/>
                <w:sz w:val="24"/>
              </w:rPr>
            </w:pPr>
            <w:r w:rsidRPr="00027C26">
              <w:rPr>
                <w:kern w:val="0"/>
                <w:sz w:val="24"/>
              </w:rPr>
              <w:t>物理、化学和生物学实验操作成绩都由过程性评价</w:t>
            </w:r>
            <w:r w:rsidRPr="00027C26">
              <w:rPr>
                <w:kern w:val="0"/>
                <w:sz w:val="24"/>
              </w:rPr>
              <w:t>5</w:t>
            </w:r>
            <w:r w:rsidRPr="00027C26">
              <w:rPr>
                <w:kern w:val="0"/>
                <w:sz w:val="24"/>
              </w:rPr>
              <w:t>分、仿真机试</w:t>
            </w:r>
            <w:r w:rsidRPr="00027C26">
              <w:rPr>
                <w:kern w:val="0"/>
                <w:sz w:val="24"/>
              </w:rPr>
              <w:t>5</w:t>
            </w:r>
            <w:r w:rsidRPr="00027C26">
              <w:rPr>
                <w:kern w:val="0"/>
                <w:sz w:val="24"/>
              </w:rPr>
              <w:t>分组成；过程性评价合格即满分</w:t>
            </w:r>
            <w:r w:rsidRPr="00027C26">
              <w:rPr>
                <w:kern w:val="0"/>
                <w:sz w:val="24"/>
              </w:rPr>
              <w:t>5</w:t>
            </w:r>
            <w:r w:rsidRPr="00027C26">
              <w:rPr>
                <w:kern w:val="0"/>
                <w:sz w:val="24"/>
              </w:rPr>
              <w:t>分，不合格计</w:t>
            </w:r>
            <w:r w:rsidRPr="00027C26">
              <w:rPr>
                <w:kern w:val="0"/>
                <w:sz w:val="24"/>
              </w:rPr>
              <w:t>0</w:t>
            </w:r>
            <w:r w:rsidRPr="00027C26">
              <w:rPr>
                <w:kern w:val="0"/>
                <w:sz w:val="24"/>
              </w:rPr>
              <w:t>分；仿真机试成绩按</w:t>
            </w:r>
            <w:r w:rsidRPr="00027C26">
              <w:rPr>
                <w:kern w:val="0"/>
                <w:sz w:val="24"/>
              </w:rPr>
              <w:t>5%</w:t>
            </w:r>
            <w:r w:rsidRPr="00027C26">
              <w:rPr>
                <w:kern w:val="0"/>
                <w:sz w:val="24"/>
              </w:rPr>
              <w:t>比例折算。</w:t>
            </w:r>
          </w:p>
          <w:p w:rsidR="00027C26" w:rsidRPr="00027C26" w:rsidRDefault="00027C26" w:rsidP="00EE6659">
            <w:pPr>
              <w:widowControl/>
              <w:numPr>
                <w:ilvl w:val="0"/>
                <w:numId w:val="1"/>
              </w:numPr>
              <w:spacing w:line="400" w:lineRule="exact"/>
              <w:jc w:val="left"/>
              <w:textAlignment w:val="center"/>
              <w:rPr>
                <w:kern w:val="0"/>
                <w:sz w:val="24"/>
              </w:rPr>
            </w:pPr>
            <w:r w:rsidRPr="00027C26">
              <w:rPr>
                <w:kern w:val="0"/>
                <w:sz w:val="24"/>
              </w:rPr>
              <w:t>音乐、美术、信息科技都是合格即满分</w:t>
            </w:r>
            <w:r w:rsidRPr="00027C26">
              <w:rPr>
                <w:kern w:val="0"/>
                <w:sz w:val="24"/>
              </w:rPr>
              <w:t>5</w:t>
            </w:r>
            <w:r w:rsidRPr="00027C26">
              <w:rPr>
                <w:kern w:val="0"/>
                <w:sz w:val="24"/>
              </w:rPr>
              <w:t>分，不合格计</w:t>
            </w:r>
            <w:r w:rsidRPr="00027C26">
              <w:rPr>
                <w:kern w:val="0"/>
                <w:sz w:val="24"/>
              </w:rPr>
              <w:t>0</w:t>
            </w:r>
            <w:r w:rsidRPr="00027C26">
              <w:rPr>
                <w:kern w:val="0"/>
                <w:sz w:val="24"/>
              </w:rPr>
              <w:t>分。</w:t>
            </w:r>
          </w:p>
          <w:p w:rsidR="00027C26" w:rsidRPr="00027C26" w:rsidRDefault="00027C26" w:rsidP="00EE6659">
            <w:pPr>
              <w:widowControl/>
              <w:numPr>
                <w:ilvl w:val="0"/>
                <w:numId w:val="1"/>
              </w:numPr>
              <w:spacing w:line="400" w:lineRule="exact"/>
              <w:jc w:val="left"/>
              <w:textAlignment w:val="center"/>
              <w:rPr>
                <w:kern w:val="0"/>
                <w:sz w:val="24"/>
              </w:rPr>
            </w:pPr>
            <w:r w:rsidRPr="00027C26">
              <w:rPr>
                <w:kern w:val="0"/>
                <w:sz w:val="24"/>
              </w:rPr>
              <w:t>综合素质评价分</w:t>
            </w:r>
            <w:r w:rsidRPr="00027C26">
              <w:rPr>
                <w:kern w:val="0"/>
                <w:sz w:val="24"/>
              </w:rPr>
              <w:t>A</w:t>
            </w:r>
            <w:r w:rsidRPr="00027C26">
              <w:rPr>
                <w:kern w:val="0"/>
                <w:sz w:val="24"/>
              </w:rPr>
              <w:t>、</w:t>
            </w:r>
            <w:r w:rsidRPr="00027C26">
              <w:rPr>
                <w:kern w:val="0"/>
                <w:sz w:val="24"/>
              </w:rPr>
              <w:t>B</w:t>
            </w:r>
            <w:r w:rsidRPr="00027C26">
              <w:rPr>
                <w:kern w:val="0"/>
                <w:sz w:val="24"/>
              </w:rPr>
              <w:t>、</w:t>
            </w:r>
            <w:r w:rsidRPr="00027C26">
              <w:rPr>
                <w:kern w:val="0"/>
                <w:sz w:val="24"/>
              </w:rPr>
              <w:t>C</w:t>
            </w:r>
            <w:r w:rsidRPr="00027C26">
              <w:rPr>
                <w:kern w:val="0"/>
                <w:sz w:val="24"/>
              </w:rPr>
              <w:t>、</w:t>
            </w:r>
            <w:r w:rsidRPr="00027C26">
              <w:rPr>
                <w:kern w:val="0"/>
                <w:sz w:val="24"/>
              </w:rPr>
              <w:lastRenderedPageBreak/>
              <w:t>D</w:t>
            </w:r>
            <w:r w:rsidRPr="00027C26">
              <w:rPr>
                <w:kern w:val="0"/>
                <w:sz w:val="24"/>
              </w:rPr>
              <w:t>等级，</w:t>
            </w:r>
            <w:r w:rsidRPr="00027C26">
              <w:rPr>
                <w:kern w:val="0"/>
                <w:sz w:val="24"/>
              </w:rPr>
              <w:t>C</w:t>
            </w:r>
            <w:r w:rsidRPr="00027C26">
              <w:rPr>
                <w:kern w:val="0"/>
                <w:sz w:val="24"/>
              </w:rPr>
              <w:t>及以上等级即满分</w:t>
            </w:r>
            <w:r w:rsidRPr="00027C26">
              <w:rPr>
                <w:kern w:val="0"/>
                <w:sz w:val="24"/>
              </w:rPr>
              <w:t>5</w:t>
            </w:r>
            <w:r w:rsidRPr="00027C26">
              <w:rPr>
                <w:kern w:val="0"/>
                <w:sz w:val="24"/>
              </w:rPr>
              <w:t>分，</w:t>
            </w:r>
            <w:r w:rsidRPr="00027C26">
              <w:rPr>
                <w:kern w:val="0"/>
                <w:sz w:val="24"/>
              </w:rPr>
              <w:t>D</w:t>
            </w:r>
            <w:r w:rsidRPr="00027C26">
              <w:rPr>
                <w:kern w:val="0"/>
                <w:sz w:val="24"/>
              </w:rPr>
              <w:t>计</w:t>
            </w:r>
            <w:r w:rsidRPr="00027C26">
              <w:rPr>
                <w:kern w:val="0"/>
                <w:sz w:val="24"/>
              </w:rPr>
              <w:t>0</w:t>
            </w:r>
            <w:r w:rsidRPr="00027C26">
              <w:rPr>
                <w:kern w:val="0"/>
                <w:sz w:val="24"/>
              </w:rPr>
              <w:t>分。</w:t>
            </w:r>
          </w:p>
        </w:tc>
        <w:tc>
          <w:tcPr>
            <w:tcW w:w="1074" w:type="dxa"/>
            <w:vAlign w:val="center"/>
          </w:tcPr>
          <w:p w:rsidR="00027C26" w:rsidRPr="00027C26" w:rsidRDefault="00027C26" w:rsidP="00EE6659">
            <w:pPr>
              <w:widowControl/>
              <w:spacing w:line="400" w:lineRule="exact"/>
              <w:jc w:val="center"/>
              <w:textAlignment w:val="center"/>
              <w:rPr>
                <w:kern w:val="0"/>
                <w:sz w:val="24"/>
              </w:rPr>
            </w:pPr>
            <w:r w:rsidRPr="00027C26">
              <w:rPr>
                <w:kern w:val="0"/>
                <w:sz w:val="24"/>
              </w:rPr>
              <w:lastRenderedPageBreak/>
              <w:t>50</w:t>
            </w:r>
          </w:p>
        </w:tc>
      </w:tr>
      <w:tr w:rsidR="00027C26" w:rsidRPr="00027C26" w:rsidTr="00EE6659">
        <w:trPr>
          <w:jc w:val="center"/>
        </w:trPr>
        <w:tc>
          <w:tcPr>
            <w:tcW w:w="7329" w:type="dxa"/>
            <w:gridSpan w:val="3"/>
          </w:tcPr>
          <w:p w:rsidR="00027C26" w:rsidRPr="00027C26" w:rsidRDefault="00027C26" w:rsidP="00EE6659">
            <w:pPr>
              <w:widowControl/>
              <w:spacing w:line="400" w:lineRule="exact"/>
              <w:jc w:val="center"/>
              <w:textAlignment w:val="center"/>
              <w:rPr>
                <w:kern w:val="0"/>
                <w:sz w:val="24"/>
              </w:rPr>
            </w:pPr>
            <w:r w:rsidRPr="00027C26">
              <w:rPr>
                <w:b/>
                <w:bCs/>
                <w:kern w:val="0"/>
                <w:sz w:val="24"/>
              </w:rPr>
              <w:lastRenderedPageBreak/>
              <w:t>总分</w:t>
            </w:r>
          </w:p>
        </w:tc>
        <w:tc>
          <w:tcPr>
            <w:tcW w:w="1074" w:type="dxa"/>
          </w:tcPr>
          <w:p w:rsidR="00027C26" w:rsidRPr="00027C26" w:rsidRDefault="00027C26" w:rsidP="00EE6659">
            <w:pPr>
              <w:widowControl/>
              <w:spacing w:line="400" w:lineRule="exact"/>
              <w:jc w:val="center"/>
              <w:textAlignment w:val="center"/>
              <w:rPr>
                <w:kern w:val="0"/>
                <w:sz w:val="24"/>
              </w:rPr>
            </w:pPr>
            <w:r w:rsidRPr="00027C26">
              <w:rPr>
                <w:kern w:val="0"/>
                <w:sz w:val="24"/>
              </w:rPr>
              <w:t>800</w:t>
            </w:r>
          </w:p>
        </w:tc>
      </w:tr>
    </w:tbl>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2</w:t>
      </w:r>
      <w:r w:rsidRPr="00027C26">
        <w:rPr>
          <w:rFonts w:eastAsia="仿宋_GB2312"/>
          <w:b/>
          <w:bCs/>
          <w:sz w:val="32"/>
          <w:szCs w:val="32"/>
        </w:rPr>
        <w:t>．高中阶段学校招生录取办法。</w:t>
      </w:r>
      <w:r w:rsidRPr="00027C26">
        <w:rPr>
          <w:rFonts w:eastAsia="仿宋_GB2312"/>
          <w:sz w:val="32"/>
          <w:szCs w:val="32"/>
        </w:rPr>
        <w:t>高中阶段学校录取按考生中考录取计分从高到低投档，若多人同分导致投档数超出招生学校的招生计划时，先安排</w:t>
      </w:r>
      <w:r w:rsidRPr="00027C26">
        <w:rPr>
          <w:rFonts w:eastAsia="仿宋_GB2312"/>
          <w:sz w:val="32"/>
          <w:szCs w:val="32"/>
        </w:rPr>
        <w:t>“</w:t>
      </w:r>
      <w:r w:rsidRPr="00027C26">
        <w:rPr>
          <w:rFonts w:eastAsia="仿宋_GB2312"/>
          <w:sz w:val="32"/>
          <w:szCs w:val="32"/>
        </w:rPr>
        <w:t>同等条件优先录取</w:t>
      </w:r>
      <w:r w:rsidRPr="00027C26">
        <w:rPr>
          <w:rFonts w:eastAsia="仿宋_GB2312"/>
          <w:sz w:val="32"/>
          <w:szCs w:val="32"/>
        </w:rPr>
        <w:t>”</w:t>
      </w:r>
      <w:r w:rsidRPr="00027C26">
        <w:rPr>
          <w:rFonts w:eastAsia="仿宋_GB2312"/>
          <w:sz w:val="32"/>
          <w:szCs w:val="32"/>
        </w:rPr>
        <w:t>教育优待生投档，如投档计划仍未完成，采用</w:t>
      </w:r>
      <w:r w:rsidRPr="00027C26">
        <w:rPr>
          <w:rFonts w:eastAsia="仿宋_GB2312"/>
          <w:sz w:val="32"/>
          <w:szCs w:val="32"/>
        </w:rPr>
        <w:t>“</w:t>
      </w:r>
      <w:r w:rsidRPr="00027C26">
        <w:rPr>
          <w:rFonts w:eastAsia="仿宋_GB2312"/>
          <w:sz w:val="32"/>
          <w:szCs w:val="32"/>
        </w:rPr>
        <w:t>同分比较原则</w:t>
      </w:r>
      <w:r w:rsidRPr="00027C26">
        <w:rPr>
          <w:rFonts w:eastAsia="仿宋_GB2312"/>
          <w:sz w:val="32"/>
          <w:szCs w:val="32"/>
        </w:rPr>
        <w:t>”</w:t>
      </w:r>
      <w:r w:rsidRPr="00027C26">
        <w:rPr>
          <w:rFonts w:eastAsia="仿宋_GB2312"/>
          <w:sz w:val="32"/>
          <w:szCs w:val="32"/>
        </w:rPr>
        <w:t>找出优先投档的考生，即按照语文、数学、英语三科总分，语文，数学，英语，物史科目组总分，物理、历史两科原始成绩总分，物理，化道科目组总分，化学、道德与法治两科原始成绩总分，化学，生地科目组总分，生物学、地理两科原始成绩总分，生物学和地理原始成绩的高分科目，生物学的顺序比较各项成绩，确定优先投档者。</w:t>
      </w:r>
    </w:p>
    <w:p w:rsidR="00027C26" w:rsidRPr="00027C26" w:rsidRDefault="00027C26" w:rsidP="00027C26">
      <w:pPr>
        <w:spacing w:line="550" w:lineRule="exact"/>
        <w:ind w:firstLineChars="200" w:firstLine="643"/>
        <w:rPr>
          <w:rFonts w:eastAsia="仿宋_GB2312"/>
          <w:b/>
          <w:bCs/>
          <w:sz w:val="32"/>
          <w:szCs w:val="32"/>
        </w:rPr>
      </w:pPr>
      <w:r w:rsidRPr="00027C26">
        <w:rPr>
          <w:rFonts w:eastAsia="仿宋_GB2312"/>
          <w:b/>
          <w:bCs/>
          <w:sz w:val="32"/>
          <w:szCs w:val="32"/>
        </w:rPr>
        <w:t>3</w:t>
      </w:r>
      <w:r w:rsidRPr="00027C26">
        <w:rPr>
          <w:rFonts w:eastAsia="仿宋_GB2312"/>
          <w:b/>
          <w:bCs/>
          <w:sz w:val="32"/>
          <w:szCs w:val="32"/>
        </w:rPr>
        <w:t>．加强中等职业学校（含技工学校，下称中职学校）招生录取工作。</w:t>
      </w:r>
      <w:r w:rsidRPr="00027C26">
        <w:rPr>
          <w:rFonts w:eastAsia="仿宋_GB2312"/>
          <w:sz w:val="32"/>
          <w:szCs w:val="32"/>
        </w:rPr>
        <w:t>加大职业教育方针政策、办学情况、教育成果等方面的宣传力度，让社会更全面了解职业教育。合理引导初中毕业生有序分流，鼓励和引导动手能力强、职业倾向明显的学生接受职业教育。完善初中毕业生报考高职院校途径（含三二分段、五年一贯制）。鼓励我市国家级示范性中职学校</w:t>
      </w:r>
      <w:r w:rsidRPr="00027C26">
        <w:rPr>
          <w:rFonts w:eastAsia="仿宋_GB2312"/>
          <w:sz w:val="32"/>
          <w:szCs w:val="32"/>
        </w:rPr>
        <w:t>“</w:t>
      </w:r>
      <w:r w:rsidRPr="00027C26">
        <w:rPr>
          <w:rFonts w:eastAsia="仿宋_GB2312"/>
          <w:sz w:val="32"/>
          <w:szCs w:val="32"/>
        </w:rPr>
        <w:t>双精准</w:t>
      </w:r>
      <w:r w:rsidRPr="00027C26">
        <w:rPr>
          <w:rFonts w:eastAsia="仿宋_GB2312"/>
          <w:sz w:val="32"/>
          <w:szCs w:val="32"/>
        </w:rPr>
        <w:t>”</w:t>
      </w:r>
      <w:r w:rsidRPr="00027C26">
        <w:rPr>
          <w:rFonts w:eastAsia="仿宋_GB2312"/>
          <w:sz w:val="32"/>
          <w:szCs w:val="32"/>
        </w:rPr>
        <w:t>示范专业实施自主招生、择优录取。推进我市中职学校与企业协同开展现代学徒制招生培养模式改革试点。积极拓宽生源渠道，广泛招收应往届初高中毕业未升学学生、进城务工人员及其随迁子女、港澳居民或其随迁子女、退役军人、退役运动员、下岗职工、返乡农民工等城乡劳动者就读中职学校。中职学校招收有实践经历人员，</w:t>
      </w:r>
      <w:r w:rsidRPr="00027C26">
        <w:rPr>
          <w:rFonts w:eastAsia="仿宋_GB2312"/>
          <w:sz w:val="32"/>
          <w:szCs w:val="32"/>
        </w:rPr>
        <w:lastRenderedPageBreak/>
        <w:t>可实行注册入学的办法，由招生学校自主组织生源，招生部门通过统一招生平台备案。</w:t>
      </w:r>
    </w:p>
    <w:p w:rsidR="00027C26" w:rsidRPr="00027C26" w:rsidRDefault="00027C26" w:rsidP="00027C26">
      <w:pPr>
        <w:spacing w:line="550" w:lineRule="exact"/>
        <w:ind w:firstLine="643"/>
        <w:rPr>
          <w:rFonts w:eastAsia="仿宋_GB2312"/>
          <w:sz w:val="32"/>
          <w:szCs w:val="32"/>
        </w:rPr>
      </w:pPr>
      <w:r w:rsidRPr="00027C26">
        <w:rPr>
          <w:rFonts w:eastAsia="仿宋_GB2312"/>
          <w:b/>
          <w:bCs/>
          <w:sz w:val="32"/>
          <w:szCs w:val="32"/>
        </w:rPr>
        <w:t>4</w:t>
      </w:r>
      <w:r w:rsidRPr="00027C26">
        <w:rPr>
          <w:rFonts w:eastAsia="仿宋_GB2312"/>
          <w:b/>
          <w:bCs/>
          <w:sz w:val="32"/>
          <w:szCs w:val="32"/>
        </w:rPr>
        <w:t>．完善优质普通高中指标生分配办法。</w:t>
      </w:r>
      <w:r w:rsidRPr="00027C26">
        <w:rPr>
          <w:rFonts w:eastAsia="仿宋_GB2312"/>
          <w:sz w:val="32"/>
          <w:szCs w:val="32"/>
        </w:rPr>
        <w:t>坚持指标到校促进县域义务教育优质均衡发展的导向，根据考生人数比例将优质普通高中学校不低于</w:t>
      </w:r>
      <w:r w:rsidRPr="00027C26">
        <w:rPr>
          <w:rFonts w:eastAsia="仿宋_GB2312"/>
          <w:sz w:val="32"/>
          <w:szCs w:val="32"/>
        </w:rPr>
        <w:t>50%</w:t>
      </w:r>
      <w:r w:rsidRPr="00027C26">
        <w:rPr>
          <w:rFonts w:eastAsia="仿宋_GB2312"/>
          <w:sz w:val="32"/>
          <w:szCs w:val="32"/>
        </w:rPr>
        <w:t>的招生计划分配到招生区域内各初中学校（含民办），并向薄弱初中、农村初中倾斜，促进义务教育均衡发展和初中教育质量全面提高。普通高中指标生招生采用单独批次、单独录取的招生办法，不设置</w:t>
      </w:r>
      <w:r w:rsidRPr="00027C26">
        <w:rPr>
          <w:rFonts w:eastAsia="仿宋_GB2312"/>
          <w:sz w:val="32"/>
          <w:szCs w:val="32"/>
        </w:rPr>
        <w:t>“</w:t>
      </w:r>
      <w:r w:rsidRPr="00027C26">
        <w:rPr>
          <w:rFonts w:eastAsia="仿宋_GB2312"/>
          <w:sz w:val="32"/>
          <w:szCs w:val="32"/>
        </w:rPr>
        <w:t>限制性</w:t>
      </w:r>
      <w:r w:rsidRPr="00027C26">
        <w:rPr>
          <w:rFonts w:eastAsia="仿宋_GB2312"/>
          <w:sz w:val="32"/>
          <w:szCs w:val="32"/>
        </w:rPr>
        <w:t>”</w:t>
      </w:r>
      <w:r w:rsidRPr="00027C26">
        <w:rPr>
          <w:rFonts w:eastAsia="仿宋_GB2312"/>
          <w:sz w:val="32"/>
          <w:szCs w:val="32"/>
        </w:rPr>
        <w:t>分数线。报考指标生的考生，必须是符合本市中考报考条件、连续三年在报名所在初中学校就读且具有就读学校三年完整学籍的应届初中毕业生。</w:t>
      </w:r>
    </w:p>
    <w:p w:rsidR="00027C26" w:rsidRPr="00027C26" w:rsidRDefault="00027C26" w:rsidP="00027C26">
      <w:pPr>
        <w:spacing w:line="550" w:lineRule="exact"/>
        <w:ind w:firstLine="643"/>
        <w:rPr>
          <w:rFonts w:eastAsia="仿宋_GB2312"/>
          <w:sz w:val="32"/>
          <w:szCs w:val="32"/>
        </w:rPr>
      </w:pPr>
      <w:r w:rsidRPr="00027C26">
        <w:rPr>
          <w:rFonts w:eastAsia="仿宋_GB2312"/>
          <w:b/>
          <w:bCs/>
          <w:sz w:val="32"/>
          <w:szCs w:val="32"/>
        </w:rPr>
        <w:t>5</w:t>
      </w:r>
      <w:r w:rsidRPr="00027C26">
        <w:rPr>
          <w:rFonts w:eastAsia="仿宋_GB2312"/>
          <w:b/>
          <w:bCs/>
          <w:sz w:val="32"/>
          <w:szCs w:val="32"/>
        </w:rPr>
        <w:t>．进一步完善和规范自主招生。</w:t>
      </w:r>
      <w:r w:rsidRPr="00027C26">
        <w:rPr>
          <w:rFonts w:eastAsia="仿宋_GB2312"/>
          <w:sz w:val="32"/>
          <w:szCs w:val="32"/>
        </w:rPr>
        <w:t>给予有条件的普通高中学校一定数量的自主招生名额，招收具有学科特长或创新潜质的优秀学生。公办普通高中学校自主招生比例控制在学校年度招生计划的</w:t>
      </w:r>
      <w:r w:rsidRPr="00027C26">
        <w:rPr>
          <w:rFonts w:eastAsia="仿宋_GB2312"/>
          <w:sz w:val="32"/>
          <w:szCs w:val="32"/>
        </w:rPr>
        <w:t>10%</w:t>
      </w:r>
      <w:r w:rsidRPr="00027C26">
        <w:rPr>
          <w:rFonts w:eastAsia="仿宋_GB2312"/>
          <w:sz w:val="32"/>
          <w:szCs w:val="32"/>
        </w:rPr>
        <w:t>以内。招生学校须提前主动公开经主管部门备案的自主招生方案（含招生范围、计划、标准、办法和程序等），并根据招生方案，学生学业水平考试成绩、学生综合素质评价情况，在高中阶段学校招生考试结束后开展自主招生，主动公开自主招生的各环节和录取结果。要加强对普通高中学校自主招生各环节的监管，做到招生规范有序、公开透明。</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6</w:t>
      </w:r>
      <w:r w:rsidRPr="00027C26">
        <w:rPr>
          <w:rFonts w:eastAsia="仿宋_GB2312"/>
          <w:b/>
          <w:bCs/>
          <w:sz w:val="32"/>
          <w:szCs w:val="32"/>
        </w:rPr>
        <w:t>．做好随迁子女升学考试工作。</w:t>
      </w:r>
      <w:r w:rsidRPr="00027C26">
        <w:rPr>
          <w:rFonts w:eastAsia="仿宋_GB2312"/>
          <w:sz w:val="32"/>
          <w:szCs w:val="32"/>
        </w:rPr>
        <w:t>积极创造条件，让符合条件的随迁子女在当地参加考试招生享受与当地户籍学生同等待遇，保障随迁子女公平享受教育权利和升学机会。持有香港、澳门和台湾居民居住证的港澳台居民或其随迁子女来我市参加升</w:t>
      </w:r>
      <w:r w:rsidRPr="00027C26">
        <w:rPr>
          <w:rFonts w:eastAsia="仿宋_GB2312"/>
          <w:sz w:val="32"/>
          <w:szCs w:val="32"/>
        </w:rPr>
        <w:lastRenderedPageBreak/>
        <w:t>学考试，平等享受当地随迁子女等升学相关政策。</w:t>
      </w:r>
    </w:p>
    <w:p w:rsidR="00027C26" w:rsidRPr="00027C26" w:rsidRDefault="00027C26" w:rsidP="00027C26">
      <w:pPr>
        <w:spacing w:line="550" w:lineRule="exact"/>
        <w:ind w:firstLineChars="200" w:firstLine="643"/>
        <w:rPr>
          <w:rFonts w:eastAsia="仿宋_GB2312"/>
          <w:b/>
          <w:bCs/>
          <w:sz w:val="32"/>
          <w:szCs w:val="32"/>
        </w:rPr>
      </w:pPr>
      <w:r w:rsidRPr="00027C26">
        <w:rPr>
          <w:rFonts w:eastAsia="仿宋_GB2312"/>
          <w:b/>
          <w:bCs/>
          <w:sz w:val="32"/>
          <w:szCs w:val="32"/>
        </w:rPr>
        <w:t>7</w:t>
      </w:r>
      <w:r w:rsidRPr="00027C26">
        <w:rPr>
          <w:rFonts w:eastAsia="仿宋_GB2312"/>
          <w:b/>
          <w:bCs/>
          <w:sz w:val="32"/>
          <w:szCs w:val="32"/>
        </w:rPr>
        <w:t>．做好残疾人中考工作。</w:t>
      </w:r>
      <w:r w:rsidRPr="00027C26">
        <w:rPr>
          <w:rFonts w:eastAsia="仿宋_GB2312"/>
          <w:sz w:val="32"/>
          <w:szCs w:val="32"/>
        </w:rPr>
        <w:t>招生学校要积极创造条件招收符合录取标准的残疾考生随班就读，不得因其残疾而拒绝招收。</w:t>
      </w:r>
    </w:p>
    <w:p w:rsidR="00027C26" w:rsidRPr="00027C26" w:rsidRDefault="00027C26" w:rsidP="00027C26">
      <w:pPr>
        <w:spacing w:line="550" w:lineRule="exact"/>
        <w:ind w:firstLineChars="200" w:firstLine="640"/>
        <w:rPr>
          <w:rFonts w:eastAsia="楷体_GB2312"/>
          <w:sz w:val="32"/>
          <w:szCs w:val="32"/>
        </w:rPr>
      </w:pPr>
      <w:r w:rsidRPr="00027C26">
        <w:rPr>
          <w:rFonts w:eastAsia="楷体_GB2312"/>
          <w:sz w:val="32"/>
          <w:szCs w:val="32"/>
        </w:rPr>
        <w:t>（四）加强考试招生管理</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仿宋_GB2312"/>
          <w:sz w:val="32"/>
          <w:szCs w:val="32"/>
        </w:rPr>
        <w:t>健全高中阶段学校考试招生管理制度，保障考试招生工作规范有序，确保考试招生安全、诚信、公平。</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1</w:t>
      </w:r>
      <w:r w:rsidRPr="00027C26">
        <w:rPr>
          <w:rFonts w:eastAsia="仿宋_GB2312"/>
          <w:b/>
          <w:bCs/>
          <w:sz w:val="32"/>
          <w:szCs w:val="32"/>
        </w:rPr>
        <w:t>．做好招生计划的编制和实施工作。</w:t>
      </w:r>
      <w:r w:rsidRPr="00027C26">
        <w:rPr>
          <w:rFonts w:eastAsia="仿宋_GB2312"/>
          <w:sz w:val="32"/>
          <w:szCs w:val="32"/>
        </w:rPr>
        <w:t>完善招生计划编制办法，根据普职协调发展以及区域学校布局、适宜的学校规模和班额等原则科学核定招生计划并严格执行。</w:t>
      </w:r>
    </w:p>
    <w:p w:rsidR="00027C26" w:rsidRPr="00027C26" w:rsidRDefault="00027C26" w:rsidP="00027C26">
      <w:pPr>
        <w:spacing w:line="550" w:lineRule="exact"/>
        <w:ind w:firstLineChars="200" w:firstLine="643"/>
        <w:rPr>
          <w:rFonts w:eastAsia="仿宋_GB2312"/>
          <w:b/>
          <w:bCs/>
          <w:sz w:val="32"/>
          <w:szCs w:val="32"/>
        </w:rPr>
      </w:pPr>
      <w:r w:rsidRPr="00027C26">
        <w:rPr>
          <w:rFonts w:eastAsia="仿宋_GB2312"/>
          <w:b/>
          <w:bCs/>
          <w:sz w:val="32"/>
          <w:szCs w:val="32"/>
        </w:rPr>
        <w:t>2</w:t>
      </w:r>
      <w:r w:rsidRPr="00027C26">
        <w:rPr>
          <w:rFonts w:eastAsia="仿宋_GB2312"/>
          <w:b/>
          <w:bCs/>
          <w:sz w:val="32"/>
          <w:szCs w:val="32"/>
        </w:rPr>
        <w:t>．全面规范学校考试招生行为。</w:t>
      </w:r>
      <w:r w:rsidRPr="00027C26">
        <w:rPr>
          <w:rFonts w:eastAsia="仿宋_GB2312"/>
          <w:sz w:val="32"/>
          <w:szCs w:val="32"/>
        </w:rPr>
        <w:t>各初中学校要确保所有初中毕业生参加中考，任何单位和个人不得以任何理由动员初中毕业生提前离校或不参加中考。规范中职学校招生行为，不得招收未接受完义务教育的未成年人。普通高中全面实行公民同招和属地招生。公民办普通高中学校要严格按照审批机关批准的招生计划、范围、标准和方式同步招生。严禁普通高中以任何形式提前组织招生、免试招生、无计划超计划招生、违规跨区域招生，严禁利用中介机构非法招生，严禁招生后违规办理转学，严禁公办普通高中以任何名义参与民办普通高中招生，严禁普通高中与社会培训机构联合组织以选拔生源为目的的各类考试，或采用社会培训机构组织的考试结果作为招生依据，严禁以高额物质奖励、免收学费、虚假宣传等方式误导学生，争抢生源；严禁挖抢县中优质生源，严禁普通高中招收已被中等职业学校录取的学生；严禁招收借（挂）读生，严禁</w:t>
      </w:r>
      <w:r w:rsidRPr="00027C26">
        <w:rPr>
          <w:rFonts w:eastAsia="仿宋_GB2312"/>
          <w:sz w:val="32"/>
          <w:szCs w:val="32"/>
        </w:rPr>
        <w:t>“</w:t>
      </w:r>
      <w:r w:rsidRPr="00027C26">
        <w:rPr>
          <w:rFonts w:eastAsia="仿宋_GB2312"/>
          <w:sz w:val="32"/>
          <w:szCs w:val="32"/>
        </w:rPr>
        <w:t>人籍分离</w:t>
      </w:r>
      <w:r w:rsidRPr="00027C26">
        <w:rPr>
          <w:rFonts w:eastAsia="仿宋_GB2312"/>
          <w:sz w:val="32"/>
          <w:szCs w:val="32"/>
        </w:rPr>
        <w:t>”</w:t>
      </w:r>
      <w:r w:rsidRPr="00027C26">
        <w:rPr>
          <w:rFonts w:eastAsia="仿宋_GB2312"/>
          <w:sz w:val="32"/>
          <w:szCs w:val="32"/>
        </w:rPr>
        <w:t>、</w:t>
      </w:r>
      <w:r w:rsidRPr="00027C26">
        <w:rPr>
          <w:rFonts w:eastAsia="仿宋_GB2312"/>
          <w:sz w:val="32"/>
          <w:szCs w:val="32"/>
        </w:rPr>
        <w:t>“</w:t>
      </w:r>
      <w:r w:rsidRPr="00027C26">
        <w:rPr>
          <w:rFonts w:eastAsia="仿宋_GB2312"/>
          <w:sz w:val="32"/>
          <w:szCs w:val="32"/>
        </w:rPr>
        <w:t>空挂学籍</w:t>
      </w:r>
      <w:r w:rsidRPr="00027C26">
        <w:rPr>
          <w:rFonts w:eastAsia="仿宋_GB2312"/>
          <w:sz w:val="32"/>
          <w:szCs w:val="32"/>
        </w:rPr>
        <w:t>”</w:t>
      </w:r>
      <w:r w:rsidRPr="00027C26">
        <w:rPr>
          <w:rFonts w:eastAsia="仿宋_GB2312"/>
          <w:sz w:val="32"/>
          <w:szCs w:val="32"/>
        </w:rPr>
        <w:t>行为；严禁</w:t>
      </w:r>
      <w:r w:rsidRPr="00027C26">
        <w:rPr>
          <w:rFonts w:eastAsia="仿宋_GB2312"/>
          <w:sz w:val="32"/>
          <w:szCs w:val="32"/>
        </w:rPr>
        <w:lastRenderedPageBreak/>
        <w:t>招生乱收费和有偿招生，维护正常的招生秩序。要通过全国中小学生学籍信息管理系统和全国中等职业学校学籍信息管理系统加强对高中阶段学校招生的监控和管理，对违反规定招收的学生将不予建立学籍，对违规的学校通报批评、取消荣誉称号，对有关责任人按有关规定予以处理；对违规的民办学校除给予以上处理外，视违规情节严重程度开展联合督查，给予限期整改、消减招生计划、停止招生直至取消办学资质等处理。</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3</w:t>
      </w:r>
      <w:r w:rsidRPr="00027C26">
        <w:rPr>
          <w:rFonts w:eastAsia="仿宋_GB2312"/>
          <w:b/>
          <w:bCs/>
          <w:sz w:val="32"/>
          <w:szCs w:val="32"/>
        </w:rPr>
        <w:t>．严格控制加分或优待项目及分值。</w:t>
      </w:r>
      <w:r w:rsidRPr="00027C26">
        <w:rPr>
          <w:rFonts w:eastAsia="仿宋_GB2312"/>
          <w:sz w:val="32"/>
          <w:szCs w:val="32"/>
        </w:rPr>
        <w:t>全面清理加分或优待项目，取消国家规定以外的所有加分或优待项目，严格控制加分分值。规范执行国家规定的特殊群体等加分或优待政策，严禁以任何方式扩大范围。加强考生加分或优待资格审核，严格资格认定程序。根据国家有关规定享受加分或优待的考生，由相关部门严格审核。实行加分或优待项目、分值、资格和名单公示制度，强化监督管理，确保公平公正。每年招生前，将本地加分项目、分值、范围等送省教育厅备案，并向社会公开。</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t>4</w:t>
      </w:r>
      <w:r w:rsidRPr="00027C26">
        <w:rPr>
          <w:rFonts w:eastAsia="仿宋_GB2312"/>
          <w:b/>
          <w:bCs/>
          <w:sz w:val="32"/>
          <w:szCs w:val="32"/>
        </w:rPr>
        <w:t>．加强招生信息监管。</w:t>
      </w:r>
      <w:r w:rsidRPr="00027C26">
        <w:rPr>
          <w:rFonts w:eastAsia="仿宋_GB2312"/>
          <w:sz w:val="32"/>
          <w:szCs w:val="32"/>
        </w:rPr>
        <w:t>建立健全考试招生信息公开制度，深入实施招生</w:t>
      </w:r>
      <w:r w:rsidRPr="00027C26">
        <w:rPr>
          <w:rFonts w:eastAsia="仿宋_GB2312"/>
          <w:sz w:val="32"/>
          <w:szCs w:val="32"/>
        </w:rPr>
        <w:t>“</w:t>
      </w:r>
      <w:r w:rsidRPr="00027C26">
        <w:rPr>
          <w:rFonts w:eastAsia="仿宋_GB2312"/>
          <w:sz w:val="32"/>
          <w:szCs w:val="32"/>
        </w:rPr>
        <w:t>阳光工程</w:t>
      </w:r>
      <w:r w:rsidRPr="00027C26">
        <w:rPr>
          <w:rFonts w:eastAsia="仿宋_GB2312"/>
          <w:sz w:val="32"/>
          <w:szCs w:val="32"/>
        </w:rPr>
        <w:t>”</w:t>
      </w:r>
      <w:r w:rsidRPr="00027C26">
        <w:rPr>
          <w:rFonts w:eastAsia="仿宋_GB2312"/>
          <w:sz w:val="32"/>
          <w:szCs w:val="32"/>
        </w:rPr>
        <w:t>。及时向社会公布招生政策、招生计划、招生范围、录取条件、考生资格、加分或优待项目、录取办法和程序、自主招生及加分或优待学生名单、重大违规事件及处理结果等招生信息。既要保障学生合法权益与个人隐私信息，也要确保招生过程公开透明，结果公平公正。严格规范成绩发布，严禁公布、宣传、炒作中考</w:t>
      </w:r>
      <w:r w:rsidRPr="00027C26">
        <w:rPr>
          <w:rFonts w:eastAsia="仿宋_GB2312"/>
          <w:sz w:val="32"/>
          <w:szCs w:val="32"/>
        </w:rPr>
        <w:t>“</w:t>
      </w:r>
      <w:r w:rsidRPr="00027C26">
        <w:rPr>
          <w:rFonts w:eastAsia="仿宋_GB2312"/>
          <w:sz w:val="32"/>
          <w:szCs w:val="32"/>
        </w:rPr>
        <w:t>状元</w:t>
      </w:r>
      <w:r w:rsidRPr="00027C26">
        <w:rPr>
          <w:rFonts w:eastAsia="仿宋_GB2312"/>
          <w:sz w:val="32"/>
          <w:szCs w:val="32"/>
        </w:rPr>
        <w:t>”</w:t>
      </w:r>
      <w:r w:rsidRPr="00027C26">
        <w:rPr>
          <w:rFonts w:eastAsia="仿宋_GB2312"/>
          <w:sz w:val="32"/>
          <w:szCs w:val="32"/>
        </w:rPr>
        <w:t>和升学率，严禁以考试成绩和升学率排名排队、表彰奖励。</w:t>
      </w:r>
    </w:p>
    <w:p w:rsidR="00027C26" w:rsidRPr="00027C26" w:rsidRDefault="00027C26" w:rsidP="00027C26">
      <w:pPr>
        <w:spacing w:line="550" w:lineRule="exact"/>
        <w:ind w:firstLineChars="200" w:firstLine="643"/>
        <w:rPr>
          <w:rFonts w:eastAsia="仿宋_GB2312"/>
          <w:sz w:val="32"/>
          <w:szCs w:val="32"/>
        </w:rPr>
      </w:pPr>
      <w:r w:rsidRPr="00027C26">
        <w:rPr>
          <w:rFonts w:eastAsia="仿宋_GB2312"/>
          <w:b/>
          <w:bCs/>
          <w:sz w:val="32"/>
          <w:szCs w:val="32"/>
        </w:rPr>
        <w:lastRenderedPageBreak/>
        <w:t>5</w:t>
      </w:r>
      <w:r w:rsidRPr="00027C26">
        <w:rPr>
          <w:rFonts w:eastAsia="仿宋_GB2312"/>
          <w:b/>
          <w:bCs/>
          <w:sz w:val="32"/>
          <w:szCs w:val="32"/>
        </w:rPr>
        <w:t>．健全管理监督机制。</w:t>
      </w:r>
      <w:r w:rsidRPr="00027C26">
        <w:rPr>
          <w:rFonts w:eastAsia="仿宋_GB2312"/>
          <w:sz w:val="32"/>
          <w:szCs w:val="32"/>
        </w:rPr>
        <w:t>建立健全管理监督、考核评估、诚信责任追究制度。加强考生诚信教育和诚信档案建设，加大学校诚信机制建设。构建科学、规范、严密的考试安全体系，提高考试招生法治化水平。加强监督检查，建立完善违纪举报和申诉受理机制，畅通咨询、申诉和举报渠道，公布监督举报电话和邮箱，主动接受社会监督。按国家规定严肃查处各种徇私舞弊、弄虚作假、违规违纪行为。健全学生权利救济机制，切实保障学生合法权益。</w:t>
      </w:r>
    </w:p>
    <w:p w:rsidR="00027C26" w:rsidRPr="00027C26" w:rsidRDefault="00027C26" w:rsidP="00027C26">
      <w:pPr>
        <w:spacing w:line="560" w:lineRule="exact"/>
        <w:ind w:firstLineChars="200" w:firstLine="640"/>
        <w:rPr>
          <w:rFonts w:eastAsia="黑体"/>
          <w:sz w:val="32"/>
          <w:szCs w:val="32"/>
        </w:rPr>
      </w:pPr>
      <w:r w:rsidRPr="00027C26">
        <w:rPr>
          <w:rFonts w:eastAsia="黑体"/>
          <w:sz w:val="32"/>
          <w:szCs w:val="32"/>
        </w:rPr>
        <w:t>四、保障措施</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楷体_GB2312"/>
          <w:sz w:val="32"/>
          <w:szCs w:val="32"/>
        </w:rPr>
        <w:t>（一）加强组织领导。</w:t>
      </w:r>
      <w:r w:rsidRPr="00027C26">
        <w:rPr>
          <w:rFonts w:eastAsia="仿宋_GB2312"/>
          <w:sz w:val="32"/>
          <w:szCs w:val="32"/>
        </w:rPr>
        <w:t>各县（市、区）要高度重视，成立中考综合改革工作领导小组，建立有效工作机制，统筹组织改革工作的实施，要指导相关部门和学校制订配套实施方案和细则，扎实推进课程改革、师资调配、硬件配置、信息支持、舆论引导等各项工作平稳有序开展，确保改革稳妥积极推进。</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楷体_GB2312"/>
          <w:sz w:val="32"/>
          <w:szCs w:val="32"/>
        </w:rPr>
        <w:t>（二）深化教育教学改革和命题改革。</w:t>
      </w:r>
      <w:r w:rsidRPr="00027C26">
        <w:rPr>
          <w:rFonts w:eastAsia="仿宋_GB2312"/>
          <w:sz w:val="32"/>
          <w:szCs w:val="32"/>
        </w:rPr>
        <w:t>落实《课程方案和标准》，严格执行校历，合理安排教学进度，开齐开足国家规定的各门课程，严禁压缩道德与法治、信息科技、体育与健康、艺术、劳动、综合实践活动等课程及理化生实验操作等的课时。加强学生学业生涯规划的指导，培养学生自主发展能力。加强初中学校校长和教师队伍、命题队伍的培养和培训，转变人才培养观念，创新人才培养模式和教学方法，提升教育教学质量，切实实施素质教育，减轻学生过重的课业负担和学习压力，确保考试招生和</w:t>
      </w:r>
      <w:r w:rsidRPr="00027C26">
        <w:rPr>
          <w:rFonts w:eastAsia="仿宋_GB2312"/>
          <w:sz w:val="32"/>
          <w:szCs w:val="32"/>
        </w:rPr>
        <w:lastRenderedPageBreak/>
        <w:t>综合素质评价工作客观公正、科学有效。建立和完善命题组织保障和审查制度，建立并完善命题专家人才库，明确</w:t>
      </w:r>
      <w:r w:rsidRPr="00027C26">
        <w:rPr>
          <w:rFonts w:eastAsia="仿宋_GB2312"/>
          <w:sz w:val="32"/>
          <w:szCs w:val="32"/>
        </w:rPr>
        <w:t>“</w:t>
      </w:r>
      <w:r w:rsidRPr="00027C26">
        <w:rPr>
          <w:rFonts w:eastAsia="仿宋_GB2312"/>
          <w:sz w:val="32"/>
          <w:szCs w:val="32"/>
        </w:rPr>
        <w:t>入库</w:t>
      </w:r>
      <w:r w:rsidRPr="00027C26">
        <w:rPr>
          <w:rFonts w:eastAsia="仿宋_GB2312"/>
          <w:sz w:val="32"/>
          <w:szCs w:val="32"/>
        </w:rPr>
        <w:t>”</w:t>
      </w:r>
      <w:r w:rsidRPr="00027C26">
        <w:rPr>
          <w:rFonts w:eastAsia="仿宋_GB2312"/>
          <w:sz w:val="32"/>
          <w:szCs w:val="32"/>
        </w:rPr>
        <w:t>标准，实行动态管理。优化评卷和数据统计工作，加强试卷质量评估监测和分析，提高考试命题的科学化和专业化水平。</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楷体_GB2312"/>
          <w:sz w:val="32"/>
          <w:szCs w:val="32"/>
        </w:rPr>
        <w:t>（三）提升保障能力。</w:t>
      </w:r>
      <w:r w:rsidRPr="00027C26">
        <w:rPr>
          <w:rFonts w:eastAsia="仿宋_GB2312"/>
          <w:sz w:val="32"/>
          <w:szCs w:val="32"/>
        </w:rPr>
        <w:t>加强初中学校师资、实验室、计算机教室、体育、艺术器材等设施设备方面的条件保障。开展标准化考点建设，改善考试条件。加强考试机构及其考务组织、招生录取等工作的基本能力建设，提高考试工作规范化水平。确保学考所需经费，对于考试收费不足以支付的支出，由本级财政负责兜底解决。</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楷体_GB2312"/>
          <w:sz w:val="32"/>
          <w:szCs w:val="32"/>
        </w:rPr>
        <w:t>（四）加强督导</w:t>
      </w:r>
      <w:r w:rsidRPr="00027C26">
        <w:rPr>
          <w:rFonts w:eastAsia="仿宋_GB2312"/>
          <w:sz w:val="32"/>
          <w:szCs w:val="32"/>
        </w:rPr>
        <w:t>。定期对高中阶段学校考试招生工作进行督导评估，将推进中考改革和考试招生管理情况作为评估各县（市、区）和学校工作的重要内容。积极发挥学考和学生综合素质评价对初中教育教学质量检测和诊断的功能，把参加中考的人数（除不符合条件的随迁子女数）占该年级</w:t>
      </w:r>
      <w:r w:rsidRPr="00027C26">
        <w:rPr>
          <w:rFonts w:eastAsia="仿宋_GB2312"/>
          <w:sz w:val="32"/>
          <w:szCs w:val="32"/>
        </w:rPr>
        <w:t>3</w:t>
      </w:r>
      <w:r w:rsidRPr="00027C26">
        <w:rPr>
          <w:rFonts w:eastAsia="仿宋_GB2312"/>
          <w:sz w:val="32"/>
          <w:szCs w:val="32"/>
        </w:rPr>
        <w:t>年前在校生总数（除不符合条件的随迁子女数）比率、初中学生各科考试及增值情况等进行认真、全面、客观分析和研究，形成诊断和指导各科教学的报告，作为进行初中课程管理、教育教学质量监测和教学指导的重要手段之一，但不得以考试成绩或升学率片面评价学校和教师。</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楷体_GB2312"/>
          <w:sz w:val="32"/>
          <w:szCs w:val="32"/>
        </w:rPr>
        <w:t>（五）做好宣传引导。</w:t>
      </w:r>
      <w:r w:rsidRPr="00027C26">
        <w:rPr>
          <w:rFonts w:eastAsia="仿宋_GB2312"/>
          <w:sz w:val="32"/>
          <w:szCs w:val="32"/>
        </w:rPr>
        <w:t>坚持正确的舆论导向，认真做好考试招生改革政策的宣传解读工作，引导学生家长和社会树立正确的教育观和成才观，更加关注学生的全面健康成长。加强家庭经济</w:t>
      </w:r>
      <w:r w:rsidRPr="00027C26">
        <w:rPr>
          <w:rFonts w:eastAsia="仿宋_GB2312"/>
          <w:sz w:val="32"/>
          <w:szCs w:val="32"/>
        </w:rPr>
        <w:lastRenderedPageBreak/>
        <w:t>困难学生资助和中职学校免学费等惠民政策的宣传。积极争取社会各界的理解与支持，及时回应学生、家长和社会关切，合理引导社会预期，营造良好的舆论氛围和社会环境。</w:t>
      </w:r>
    </w:p>
    <w:p w:rsidR="00027C26" w:rsidRPr="00027C26" w:rsidRDefault="00027C26" w:rsidP="00027C26">
      <w:pPr>
        <w:adjustRightInd w:val="0"/>
        <w:snapToGrid w:val="0"/>
        <w:spacing w:line="560" w:lineRule="exact"/>
        <w:ind w:firstLineChars="200" w:firstLine="640"/>
        <w:rPr>
          <w:rFonts w:eastAsia="仿宋_GB2312"/>
          <w:sz w:val="32"/>
          <w:szCs w:val="32"/>
        </w:rPr>
      </w:pPr>
      <w:r w:rsidRPr="00027C26">
        <w:rPr>
          <w:rFonts w:eastAsia="仿宋_GB2312"/>
          <w:sz w:val="32"/>
          <w:szCs w:val="32"/>
        </w:rPr>
        <w:t>本实施意见自印发之日起实施，有效期</w:t>
      </w:r>
      <w:r w:rsidRPr="00027C26">
        <w:rPr>
          <w:rFonts w:eastAsia="仿宋_GB2312"/>
          <w:sz w:val="32"/>
          <w:szCs w:val="32"/>
        </w:rPr>
        <w:t>5</w:t>
      </w:r>
      <w:r w:rsidRPr="00027C26">
        <w:rPr>
          <w:rFonts w:eastAsia="仿宋_GB2312"/>
          <w:sz w:val="32"/>
          <w:szCs w:val="32"/>
        </w:rPr>
        <w:t>年。《湛江市教育局关于进一步推进高中阶段学校考试招生制度改革的实施意见》（湛教〔</w:t>
      </w:r>
      <w:r w:rsidRPr="00027C26">
        <w:rPr>
          <w:rFonts w:eastAsia="仿宋_GB2312"/>
          <w:sz w:val="32"/>
          <w:szCs w:val="32"/>
        </w:rPr>
        <w:t>2022</w:t>
      </w:r>
      <w:r w:rsidRPr="00027C26">
        <w:rPr>
          <w:rFonts w:eastAsia="仿宋_GB2312"/>
          <w:sz w:val="32"/>
          <w:szCs w:val="32"/>
        </w:rPr>
        <w:t>〕</w:t>
      </w:r>
      <w:r w:rsidRPr="00027C26">
        <w:rPr>
          <w:rFonts w:eastAsia="仿宋_GB2312"/>
          <w:sz w:val="32"/>
          <w:szCs w:val="32"/>
        </w:rPr>
        <w:t>2</w:t>
      </w:r>
      <w:r w:rsidRPr="00027C26">
        <w:rPr>
          <w:rFonts w:eastAsia="仿宋_GB2312"/>
          <w:sz w:val="32"/>
          <w:szCs w:val="32"/>
        </w:rPr>
        <w:t>号）在</w:t>
      </w:r>
      <w:r w:rsidRPr="00027C26">
        <w:rPr>
          <w:rFonts w:eastAsia="仿宋_GB2312"/>
          <w:sz w:val="32"/>
          <w:szCs w:val="32"/>
        </w:rPr>
        <w:t>2025</w:t>
      </w:r>
      <w:r w:rsidRPr="00027C26">
        <w:rPr>
          <w:rFonts w:eastAsia="仿宋_GB2312"/>
          <w:sz w:val="32"/>
          <w:szCs w:val="32"/>
        </w:rPr>
        <w:t>年</w:t>
      </w:r>
      <w:r w:rsidRPr="00027C26">
        <w:rPr>
          <w:rFonts w:eastAsia="仿宋_GB2312"/>
          <w:sz w:val="32"/>
          <w:szCs w:val="32"/>
        </w:rPr>
        <w:t>12</w:t>
      </w:r>
      <w:r w:rsidRPr="00027C26">
        <w:rPr>
          <w:rFonts w:eastAsia="仿宋_GB2312"/>
          <w:sz w:val="32"/>
          <w:szCs w:val="32"/>
        </w:rPr>
        <w:t>月</w:t>
      </w:r>
      <w:r w:rsidRPr="00027C26">
        <w:rPr>
          <w:rFonts w:eastAsia="仿宋_GB2312"/>
          <w:sz w:val="32"/>
          <w:szCs w:val="32"/>
        </w:rPr>
        <w:t>31</w:t>
      </w:r>
      <w:r w:rsidRPr="00027C26">
        <w:rPr>
          <w:rFonts w:eastAsia="仿宋_GB2312"/>
          <w:sz w:val="32"/>
          <w:szCs w:val="32"/>
        </w:rPr>
        <w:t>日废止。</w:t>
      </w:r>
    </w:p>
    <w:p w:rsidR="00027C26" w:rsidRPr="00027C26" w:rsidRDefault="00027C26" w:rsidP="00027C26">
      <w:pPr>
        <w:rPr>
          <w:rFonts w:eastAsia="仿宋_GB2312"/>
          <w:szCs w:val="21"/>
        </w:rPr>
      </w:pPr>
    </w:p>
    <w:p w:rsidR="00027C26" w:rsidRPr="00027C26" w:rsidRDefault="00027C26" w:rsidP="00027C26">
      <w:pPr>
        <w:tabs>
          <w:tab w:val="left" w:pos="930"/>
        </w:tabs>
        <w:spacing w:line="570" w:lineRule="exact"/>
        <w:ind w:firstLineChars="100" w:firstLine="320"/>
        <w:rPr>
          <w:rFonts w:eastAsia="仿宋_GB2312"/>
          <w:sz w:val="32"/>
          <w:szCs w:val="32"/>
        </w:rPr>
      </w:pPr>
    </w:p>
    <w:p w:rsidR="00027C26" w:rsidRPr="00027C26" w:rsidRDefault="00027C26" w:rsidP="00027C26">
      <w:pPr>
        <w:jc w:val="center"/>
        <w:rPr>
          <w:rFonts w:eastAsia="方正小标宋简体"/>
          <w:b/>
          <w:bCs/>
          <w:sz w:val="44"/>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p w:rsidR="00027C26" w:rsidRPr="00027C26" w:rsidRDefault="00027C26" w:rsidP="00027C26">
      <w:pPr>
        <w:ind w:firstLineChars="200" w:firstLine="640"/>
        <w:rPr>
          <w:rFonts w:eastAsia="仿宋_GB2312"/>
          <w:sz w:val="32"/>
        </w:rPr>
      </w:pPr>
    </w:p>
    <w:p w:rsidR="00027C26" w:rsidRPr="00027C26" w:rsidRDefault="00027C26" w:rsidP="00027C26">
      <w:pPr>
        <w:ind w:firstLineChars="200" w:firstLine="640"/>
        <w:rPr>
          <w:rFonts w:eastAsia="仿宋_GB2312"/>
          <w:sz w:val="32"/>
        </w:rPr>
      </w:pPr>
    </w:p>
    <w:p w:rsidR="00027C26" w:rsidRPr="00027C26" w:rsidRDefault="00027C26" w:rsidP="00027C26">
      <w:pPr>
        <w:ind w:firstLineChars="200" w:firstLine="640"/>
        <w:rPr>
          <w:rFonts w:eastAsia="仿宋_GB2312"/>
          <w:sz w:val="32"/>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p w:rsidR="00027C26" w:rsidRPr="00027C26" w:rsidRDefault="00027C26" w:rsidP="00027C26">
      <w:pPr>
        <w:rPr>
          <w:rFonts w:eastAsia="仿宋_GB2312"/>
          <w:sz w:val="32"/>
        </w:rPr>
      </w:pPr>
    </w:p>
    <w:sectPr w:rsidR="00027C26" w:rsidRPr="00027C26" w:rsidSect="006F3C04">
      <w:footerReference w:type="even" r:id="rId7"/>
      <w:footerReference w:type="default" r:id="rId8"/>
      <w:footerReference w:type="first" r:id="rId9"/>
      <w:pgSz w:w="11906" w:h="16838"/>
      <w:pgMar w:top="2098" w:right="1474" w:bottom="1985" w:left="1588"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785" w:rsidRDefault="00062785" w:rsidP="00114C9B">
      <w:r>
        <w:separator/>
      </w:r>
    </w:p>
  </w:endnote>
  <w:endnote w:type="continuationSeparator" w:id="0">
    <w:p w:rsidR="00062785" w:rsidRDefault="00062785" w:rsidP="0011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49F" w:rsidRDefault="006F3C04" w:rsidP="006F3C04">
    <w:pPr>
      <w:pStyle w:val="a3"/>
      <w:ind w:right="360"/>
    </w:pPr>
    <w:r>
      <w:rPr>
        <w:rStyle w:val="a5"/>
        <w:rFonts w:ascii="楷体_GB2312" w:eastAsia="楷体_GB2312" w:hint="eastAsia"/>
        <w:sz w:val="28"/>
        <w:szCs w:val="28"/>
      </w:rPr>
      <w:t>—</w:t>
    </w:r>
    <w:r>
      <w:rPr>
        <w:rFonts w:ascii="楷体_GB2312" w:eastAsia="楷体_GB2312" w:hint="eastAsia"/>
        <w:sz w:val="28"/>
        <w:szCs w:val="28"/>
      </w:rPr>
      <w:fldChar w:fldCharType="begin"/>
    </w:r>
    <w:r>
      <w:rPr>
        <w:rStyle w:val="a5"/>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sidR="00FD4302">
      <w:rPr>
        <w:rStyle w:val="a5"/>
        <w:rFonts w:ascii="楷体_GB2312" w:eastAsia="楷体_GB2312"/>
        <w:noProof/>
        <w:sz w:val="28"/>
        <w:szCs w:val="28"/>
      </w:rPr>
      <w:t>2</w:t>
    </w:r>
    <w:r>
      <w:rPr>
        <w:rFonts w:ascii="楷体_GB2312" w:eastAsia="楷体_GB2312" w:hint="eastAsia"/>
        <w:sz w:val="28"/>
        <w:szCs w:val="28"/>
      </w:rPr>
      <w:fldChar w:fldCharType="end"/>
    </w:r>
    <w:r>
      <w:rPr>
        <w:rStyle w:val="a5"/>
        <w:rFonts w:ascii="楷体_GB2312" w:eastAsia="楷体_GB2312" w:hint="eastAsia"/>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49F" w:rsidRDefault="00027C26">
    <w:pPr>
      <w:pStyle w:val="a3"/>
      <w:framePr w:wrap="around" w:vAnchor="text" w:hAnchor="margin" w:xAlign="outside" w:y="1"/>
      <w:rPr>
        <w:rStyle w:val="a5"/>
        <w:rFonts w:ascii="楷体_GB2312" w:eastAsia="楷体_GB2312"/>
        <w:sz w:val="28"/>
        <w:szCs w:val="28"/>
      </w:rPr>
    </w:pPr>
    <w:r>
      <w:rPr>
        <w:rStyle w:val="a5"/>
        <w:rFonts w:ascii="楷体_GB2312" w:eastAsia="楷体_GB2312" w:hint="eastAsia"/>
        <w:sz w:val="28"/>
        <w:szCs w:val="28"/>
      </w:rPr>
      <w:t>—</w:t>
    </w:r>
    <w:r w:rsidR="00B06A65">
      <w:rPr>
        <w:rFonts w:ascii="楷体_GB2312" w:eastAsia="楷体_GB2312" w:hint="eastAsia"/>
        <w:sz w:val="28"/>
        <w:szCs w:val="28"/>
      </w:rPr>
      <w:fldChar w:fldCharType="begin"/>
    </w:r>
    <w:r>
      <w:rPr>
        <w:rStyle w:val="a5"/>
        <w:rFonts w:ascii="楷体_GB2312" w:eastAsia="楷体_GB2312" w:hint="eastAsia"/>
        <w:sz w:val="28"/>
        <w:szCs w:val="28"/>
      </w:rPr>
      <w:instrText xml:space="preserve">PAGE  </w:instrText>
    </w:r>
    <w:r w:rsidR="00B06A65">
      <w:rPr>
        <w:rFonts w:ascii="楷体_GB2312" w:eastAsia="楷体_GB2312" w:hint="eastAsia"/>
        <w:sz w:val="28"/>
        <w:szCs w:val="28"/>
      </w:rPr>
      <w:fldChar w:fldCharType="separate"/>
    </w:r>
    <w:r w:rsidR="00FD4302">
      <w:rPr>
        <w:rStyle w:val="a5"/>
        <w:rFonts w:ascii="楷体_GB2312" w:eastAsia="楷体_GB2312"/>
        <w:noProof/>
        <w:sz w:val="28"/>
        <w:szCs w:val="28"/>
      </w:rPr>
      <w:t>13</w:t>
    </w:r>
    <w:r w:rsidR="00B06A65">
      <w:rPr>
        <w:rFonts w:ascii="楷体_GB2312" w:eastAsia="楷体_GB2312" w:hint="eastAsia"/>
        <w:sz w:val="28"/>
        <w:szCs w:val="28"/>
      </w:rPr>
      <w:fldChar w:fldCharType="end"/>
    </w:r>
    <w:r>
      <w:rPr>
        <w:rStyle w:val="a5"/>
        <w:rFonts w:ascii="楷体_GB2312" w:eastAsia="楷体_GB2312" w:hint="eastAsia"/>
        <w:sz w:val="28"/>
        <w:szCs w:val="28"/>
      </w:rPr>
      <w:t>—</w:t>
    </w:r>
  </w:p>
  <w:p w:rsidR="0038449F" w:rsidRDefault="00062785">
    <w:pPr>
      <w:pStyle w:val="a3"/>
      <w:ind w:right="360" w:firstLine="360"/>
      <w:rPr>
        <w:rFonts w:eastAsia="楷体_GB2312"/>
        <w:sz w:val="28"/>
        <w:szCs w:val="2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3C04" w:rsidRDefault="006F3C04">
    <w:pPr>
      <w:pStyle w:val="a3"/>
    </w:pPr>
    <w:r>
      <w:rPr>
        <w:rStyle w:val="a5"/>
        <w:rFonts w:ascii="楷体_GB2312" w:eastAsia="楷体_GB2312" w:hint="eastAsia"/>
        <w:sz w:val="28"/>
        <w:szCs w:val="28"/>
      </w:rPr>
      <w:t>—</w:t>
    </w:r>
    <w:r>
      <w:rPr>
        <w:rFonts w:ascii="楷体_GB2312" w:eastAsia="楷体_GB2312" w:hint="eastAsia"/>
        <w:sz w:val="28"/>
        <w:szCs w:val="28"/>
      </w:rPr>
      <w:fldChar w:fldCharType="begin"/>
    </w:r>
    <w:r>
      <w:rPr>
        <w:rStyle w:val="a5"/>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sidR="00FD4302">
      <w:rPr>
        <w:rStyle w:val="a5"/>
        <w:rFonts w:ascii="楷体_GB2312" w:eastAsia="楷体_GB2312"/>
        <w:noProof/>
        <w:sz w:val="28"/>
        <w:szCs w:val="28"/>
      </w:rPr>
      <w:t>1</w:t>
    </w:r>
    <w:r>
      <w:rPr>
        <w:rFonts w:ascii="楷体_GB2312" w:eastAsia="楷体_GB2312" w:hint="eastAsia"/>
        <w:sz w:val="28"/>
        <w:szCs w:val="28"/>
      </w:rPr>
      <w:fldChar w:fldCharType="end"/>
    </w:r>
    <w:r>
      <w:rPr>
        <w:rStyle w:val="a5"/>
        <w:rFonts w:ascii="楷体_GB2312" w:eastAsia="楷体_GB2312" w:hint="eastAsia"/>
        <w:sz w:val="28"/>
        <w:szCs w:val="28"/>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785" w:rsidRDefault="00062785" w:rsidP="00114C9B">
      <w:r>
        <w:separator/>
      </w:r>
    </w:p>
  </w:footnote>
  <w:footnote w:type="continuationSeparator" w:id="0">
    <w:p w:rsidR="00062785" w:rsidRDefault="00062785" w:rsidP="00114C9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1A9FF79"/>
    <w:multiLevelType w:val="singleLevel"/>
    <w:tmpl w:val="B1A9FF79"/>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7C26"/>
    <w:rsid w:val="00027C26"/>
    <w:rsid w:val="000411FC"/>
    <w:rsid w:val="00062785"/>
    <w:rsid w:val="000E1A06"/>
    <w:rsid w:val="00114C9B"/>
    <w:rsid w:val="00161BA5"/>
    <w:rsid w:val="00163658"/>
    <w:rsid w:val="001E3FB9"/>
    <w:rsid w:val="00270C08"/>
    <w:rsid w:val="0028698E"/>
    <w:rsid w:val="00323286"/>
    <w:rsid w:val="00324155"/>
    <w:rsid w:val="004025F5"/>
    <w:rsid w:val="00436D4B"/>
    <w:rsid w:val="004B0FF7"/>
    <w:rsid w:val="004E29C4"/>
    <w:rsid w:val="0051460C"/>
    <w:rsid w:val="00524A71"/>
    <w:rsid w:val="00541E2B"/>
    <w:rsid w:val="00555107"/>
    <w:rsid w:val="0057523C"/>
    <w:rsid w:val="005C07ED"/>
    <w:rsid w:val="006F3C04"/>
    <w:rsid w:val="00700833"/>
    <w:rsid w:val="007543E2"/>
    <w:rsid w:val="009816DE"/>
    <w:rsid w:val="009C448C"/>
    <w:rsid w:val="00A31B01"/>
    <w:rsid w:val="00A4440B"/>
    <w:rsid w:val="00A672A5"/>
    <w:rsid w:val="00AB5050"/>
    <w:rsid w:val="00AD4677"/>
    <w:rsid w:val="00B06A65"/>
    <w:rsid w:val="00B136AD"/>
    <w:rsid w:val="00B75771"/>
    <w:rsid w:val="00B94F36"/>
    <w:rsid w:val="00BA7E17"/>
    <w:rsid w:val="00BE3C83"/>
    <w:rsid w:val="00BF6505"/>
    <w:rsid w:val="00C94EF8"/>
    <w:rsid w:val="00CA4DB1"/>
    <w:rsid w:val="00CC66A0"/>
    <w:rsid w:val="00CD0765"/>
    <w:rsid w:val="00CE261B"/>
    <w:rsid w:val="00CF535A"/>
    <w:rsid w:val="00D24F69"/>
    <w:rsid w:val="00D3770D"/>
    <w:rsid w:val="00E21D76"/>
    <w:rsid w:val="00E50C1D"/>
    <w:rsid w:val="00EA1C49"/>
    <w:rsid w:val="00EA2CE7"/>
    <w:rsid w:val="00F035A2"/>
    <w:rsid w:val="00F3111B"/>
    <w:rsid w:val="00F46601"/>
    <w:rsid w:val="00FD4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B8EB67-42B6-4C2E-BDD3-25D82481C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54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C26"/>
    <w:pPr>
      <w:widowControl w:val="0"/>
      <w:spacing w:line="240" w:lineRule="auto"/>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27C26"/>
    <w:pPr>
      <w:tabs>
        <w:tab w:val="center" w:pos="4153"/>
        <w:tab w:val="right" w:pos="8306"/>
      </w:tabs>
      <w:snapToGrid w:val="0"/>
      <w:jc w:val="left"/>
    </w:pPr>
    <w:rPr>
      <w:sz w:val="18"/>
      <w:szCs w:val="18"/>
    </w:rPr>
  </w:style>
  <w:style w:type="character" w:customStyle="1" w:styleId="a4">
    <w:name w:val="页脚 字符"/>
    <w:basedOn w:val="a0"/>
    <w:link w:val="a3"/>
    <w:rsid w:val="00027C26"/>
    <w:rPr>
      <w:rFonts w:ascii="Times New Roman" w:eastAsia="宋体" w:hAnsi="Times New Roman" w:cs="Times New Roman"/>
      <w:sz w:val="18"/>
      <w:szCs w:val="18"/>
    </w:rPr>
  </w:style>
  <w:style w:type="character" w:styleId="a5">
    <w:name w:val="page number"/>
    <w:basedOn w:val="a0"/>
    <w:rsid w:val="00027C26"/>
  </w:style>
  <w:style w:type="paragraph" w:styleId="a6">
    <w:name w:val="header"/>
    <w:basedOn w:val="a"/>
    <w:link w:val="a7"/>
    <w:uiPriority w:val="99"/>
    <w:unhideWhenUsed/>
    <w:rsid w:val="00F4660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4660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13</Pages>
  <Words>1068</Words>
  <Characters>6089</Characters>
  <Application>Microsoft Office Word</Application>
  <DocSecurity>0</DocSecurity>
  <Lines>50</Lines>
  <Paragraphs>14</Paragraphs>
  <ScaleCrop>false</ScaleCrop>
  <Company>china</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陈伟玲</dc:creator>
  <cp:lastModifiedBy>Administrator</cp:lastModifiedBy>
  <cp:revision>10</cp:revision>
  <cp:lastPrinted>2023-11-22T01:56:00Z</cp:lastPrinted>
  <dcterms:created xsi:type="dcterms:W3CDTF">2023-11-22T01:22:00Z</dcterms:created>
  <dcterms:modified xsi:type="dcterms:W3CDTF">2023-12-13T09:13:00Z</dcterms:modified>
</cp:coreProperties>
</file>