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Lines="100" w:beforeAutospacing="0" w:afterLines="50" w:afterAutospacing="0" w:line="560" w:lineRule="exact"/>
        <w:jc w:val="center"/>
        <w:textAlignment w:val="baseline"/>
        <w:rPr>
          <w:rFonts w:ascii="华文中宋" w:hAnsi="华文中宋" w:eastAsia="华文中宋" w:cs="华文中宋"/>
          <w:b/>
          <w:bCs/>
          <w:color w:val="000000"/>
          <w:sz w:val="52"/>
          <w:szCs w:val="52"/>
          <w:shd w:val="clear" w:color="auto" w:fill="FFFFFF"/>
        </w:rPr>
      </w:pPr>
      <w:bookmarkStart w:id="0" w:name="_GoBack"/>
    </w:p>
    <w:p>
      <w:pPr>
        <w:pStyle w:val="5"/>
        <w:widowControl/>
        <w:spacing w:beforeLines="100" w:beforeAutospacing="0" w:afterLines="50" w:afterAutospacing="0" w:line="560" w:lineRule="exact"/>
        <w:jc w:val="center"/>
        <w:textAlignment w:val="baseline"/>
        <w:rPr>
          <w:rFonts w:ascii="华文中宋" w:hAnsi="华文中宋" w:eastAsia="华文中宋" w:cs="华文中宋"/>
          <w:b/>
          <w:bCs/>
          <w:color w:val="000000"/>
          <w:sz w:val="52"/>
          <w:szCs w:val="52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52"/>
          <w:szCs w:val="52"/>
          <w:shd w:val="clear" w:color="auto" w:fill="FFFFFF"/>
        </w:rPr>
        <w:t>湛江市社会福利院</w:t>
      </w:r>
    </w:p>
    <w:p>
      <w:pPr>
        <w:pStyle w:val="5"/>
        <w:widowControl/>
        <w:spacing w:beforeLines="100" w:beforeAutospacing="0" w:afterLines="50" w:afterAutospacing="0" w:line="560" w:lineRule="exact"/>
        <w:jc w:val="center"/>
        <w:textAlignment w:val="baseline"/>
        <w:rPr>
          <w:rFonts w:ascii="华文中宋" w:hAnsi="华文中宋" w:eastAsia="华文中宋" w:cs="华文中宋"/>
          <w:b/>
          <w:bCs/>
          <w:color w:val="000000"/>
          <w:sz w:val="52"/>
          <w:szCs w:val="52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52"/>
          <w:szCs w:val="52"/>
          <w:shd w:val="clear" w:color="auto" w:fill="FFFFFF"/>
        </w:rPr>
        <w:t>（湛江市儿童福利院）章程</w:t>
      </w:r>
    </w:p>
    <w:p>
      <w:pPr>
        <w:pStyle w:val="5"/>
        <w:widowControl/>
        <w:spacing w:beforeLines="100" w:beforeAutospacing="0" w:afterLines="50" w:afterAutospacing="0" w:line="560" w:lineRule="exact"/>
        <w:jc w:val="center"/>
        <w:textAlignment w:val="baseline"/>
        <w:rPr>
          <w:rFonts w:ascii="华文中宋" w:hAnsi="华文中宋" w:eastAsia="华文中宋" w:cs="华文中宋"/>
          <w:b/>
          <w:bCs/>
          <w:color w:val="000000"/>
          <w:sz w:val="52"/>
          <w:szCs w:val="52"/>
          <w:shd w:val="clear" w:color="auto" w:fill="FFFFFF"/>
        </w:rPr>
      </w:pPr>
    </w:p>
    <w:p>
      <w:pPr>
        <w:pStyle w:val="5"/>
        <w:widowControl/>
        <w:spacing w:beforeLines="100" w:beforeAutospacing="0" w:afterLines="100" w:afterAutospacing="0"/>
        <w:jc w:val="center"/>
        <w:textAlignment w:val="baseline"/>
        <w:rPr>
          <w:rFonts w:ascii="Times New Roman" w:hAnsi="Times New Roman" w:eastAsia="黑体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>第一章  总  则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第一条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为加强党的全面领导、保障科学民主管理与依法依规运行有机统一，构建运行顺畅、协同高效、充满活力的事业单位现代治理机制。根据《中国共产党机构编制工作条例》《中华人民共和国民法典》《事业单位登记管理暂行条例》及其实施细则、国家有关法律法规及其他有关规定，制定本章程。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第二条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52"/>
          <w:szCs w:val="52"/>
          <w:shd w:val="clear" w:color="auto" w:fill="FFFFFF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本单位名称是湛江市社会福利院（湛江市儿童福利院）简称：湛江市社会福利院。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第三条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本单位住所是湛江市赤坎区农林二路2号。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第四条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本单位经费来源是财政补助一类单位。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 xml:space="preserve">第五条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本单位开办资金为人民币515万元。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第六条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本单位的举办单位是湛江市民政局。</w:t>
      </w:r>
    </w:p>
    <w:p>
      <w:pPr>
        <w:pStyle w:val="2"/>
        <w:spacing w:line="240" w:lineRule="auto"/>
        <w:rPr>
          <w:rFonts w:ascii="华文仿宋" w:hAnsi="华文仿宋" w:eastAsia="华文仿宋" w:cs="华文仿宋"/>
          <w:kern w:val="2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color w:val="auto"/>
          <w:kern w:val="2"/>
          <w:sz w:val="32"/>
          <w:szCs w:val="32"/>
        </w:rPr>
        <w:t xml:space="preserve">第七条 </w:t>
      </w:r>
      <w:r>
        <w:rPr>
          <w:rFonts w:hint="eastAsia" w:ascii="华文仿宋" w:hAnsi="华文仿宋" w:eastAsia="华文仿宋" w:cs="华文仿宋"/>
          <w:kern w:val="2"/>
          <w:sz w:val="32"/>
          <w:szCs w:val="32"/>
          <w:shd w:val="clear" w:color="auto" w:fill="FFFFFF"/>
        </w:rPr>
        <w:t>本单位的业务主管单位是湛江市民政局。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 xml:space="preserve">第八条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本单位的登记管理机关是湛江市事业单位登记管理局。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第九条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本单位的领导体制是党委领导下的行政领导人负责制。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第十条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本单位的宗旨是为老年人、孤儿、残疾人、弃婴提供助养、康复、生活服务等。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第十一条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的业务范围包括：收留抚养由民政部门担任监护人的未满18周岁儿童；救助管理机构移交安置的流浪乞讨人员以及经批准入住的社会老人，对各类服务人员提供生活照料、护理康复、精神慰藉等服务。协助政府职能部门开展全市孤儿、困境儿童及其他未成年人关爱保护工作，参与相关工作的政策研究、业务指导、人员培训和绩效评估；开展特殊教育工作。</w:t>
      </w:r>
    </w:p>
    <w:p>
      <w:pPr>
        <w:pStyle w:val="2"/>
      </w:pPr>
    </w:p>
    <w:p>
      <w:pPr>
        <w:pStyle w:val="5"/>
        <w:widowControl/>
        <w:spacing w:before="0" w:beforeAutospacing="0" w:afterLines="100" w:afterAutospacing="0"/>
        <w:jc w:val="center"/>
        <w:textAlignment w:val="baseline"/>
        <w:rPr>
          <w:rFonts w:ascii="Times New Roman" w:hAnsi="Times New Roman" w:eastAsia="黑体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>第二章  党的建设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第十二条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本单位党组织的地位和作用：根据《中国共产党章程》和其他党内法规的有关规定，设立湛江市社会福利院党总支部，由市民政局机关党委统一领导，接受局机关党委管理，全面加强党的领导，开展党的活动，按照参与决策、推动发展、监督保障的要求，推动湛江市社会福利院事业发展。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第十三条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本单位党组织发挥作用的方式、途径和程序：湛江市社会福利院党总支部发挥战斗堡垒作用，紧密围绕党的基本路线，会同湛江市社会福利院领导班子共同做好本单位工作，充分发挥党的思想政治优势、组织优势和密切联系群众的优势，把服务中心、建设队伍贯穿始终，促进本单位各项工作任务的完成。坚持党要管党、从严治党原则，充分发挥党支部政治引领作用；将党建工作与湛江市社会福利院业务工作同步融合推进，做到同谋划、同部署、同考核，使思想同心、目标同向、工作同力；组织党员和支委进行学习培训；召开组织生活会，落实“三会一课”制度；坚持党要管党、从严治党，加强党员教育、管理、监督，发挥党支部的协助和监督作用，落实党风廉政建设和作风纪律相关规定要求；其他法律法规规定的途径和方式。</w:t>
      </w:r>
    </w:p>
    <w:p>
      <w:pPr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第十四条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本单位通过以下方式保证党的全面领导：</w:t>
      </w:r>
    </w:p>
    <w:p>
      <w:pPr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一）党总支部认真贯彻党的路线方针政策，紧密围绕本单位工作，全面推进党的政治建设、思想建设、组织建设、作风建设、纪律建设，把制度建设贯穿其中，深入推进反腐败斗争，不断提高党的建设质量，发扬党内民主，加强党内监督，保证监督改革发展正确方向，参与重要决策，服务人才成长，促进湛江市社会福利院事业发展。</w:t>
      </w:r>
    </w:p>
    <w:p>
      <w:pPr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（二）建立健全党总支部议事决策、共同参与和督促改革发展等制度机制，保证党总支部切实有效发挥作用，按规定实施党务公开。</w:t>
      </w:r>
    </w:p>
    <w:p>
      <w:pPr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（三）党员大会是党总支部的议事决策机构。党员大会讨论事项的相关进展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  <w:lang w:eastAsia="zh-CN"/>
        </w:rPr>
        <w:t>情况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以适当方式在党总支部内通报，听取党总支部的意见建议，接受党总支部的监督。</w:t>
      </w:r>
    </w:p>
    <w:p>
      <w:pPr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（四）党总支部发现本单位决策及运行中偏离改革发展正确方向的，及时予以制止纠正。经制止纠正无效的，党支部及时向上级党组织报告。</w:t>
      </w:r>
    </w:p>
    <w:p>
      <w:pPr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五）党总支部实行集体领导和个人分工负责相结合的制度。设党总支书记1名，主持党总支部全面工作，是党总支部工作第一责任人。党政领导班子其他成员严格落实“一岗双责”。党总支部领导职数严格按照党章和其他党内法规的有关规定执行。本单位配备专职党务工作人员，保障党总支部工作经费，为党总支部活动提供必要的条件。</w:t>
      </w:r>
    </w:p>
    <w:p>
      <w:pPr>
        <w:pStyle w:val="2"/>
      </w:pPr>
    </w:p>
    <w:p>
      <w:pPr>
        <w:pStyle w:val="5"/>
        <w:widowControl/>
        <w:spacing w:before="0" w:beforeAutospacing="0" w:afterLines="100" w:afterAutospacing="0"/>
        <w:jc w:val="center"/>
        <w:textAlignment w:val="baseline"/>
        <w:rPr>
          <w:rFonts w:ascii="Times New Roman" w:hAnsi="Times New Roman" w:eastAsia="黑体"/>
          <w:kern w:val="2"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>第三章 举办单位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 xml:space="preserve">第十五条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湛江市民政局对本单位的权利：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（一）提出本单位的机构编制事项；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（二）组建本单位管理层；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（三）任免本单位的行政负责人及其他主要管理人员；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（四）批准管理层工作报告；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（五）监督本单位运行；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（六）组织指导本单位制定章程草案(修订案)，负责审核本单位章程草案及修订案；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（七）本单位终止时，负责指导本单位依法开展清算、办理事业单位法人注销登记，并按照有关规定做好本单位的人员、资产和债权债务处置工作；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（八）行使法律法规规定的举办单位权利。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kern w:val="2"/>
          <w:sz w:val="32"/>
          <w:szCs w:val="32"/>
        </w:rPr>
        <w:t>第十六条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ab/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湛江市民政局对本单位的义务：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（一）支持本单位依照法律、法规、规章和本章程行使自主权的行为；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（二）维护本单位合法权益，支持与引导本单位发展;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（三）对事业单位年度报告及相关资料进行保密性审查，并开具审查意见。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（四）法律法规规定的举办单位义务。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Lines="100" w:afterAutospacing="0"/>
        <w:jc w:val="center"/>
        <w:textAlignment w:val="baseline"/>
        <w:rPr>
          <w:rFonts w:ascii="Times New Roman" w:hAnsi="Times New Roman" w:eastAsia="黑体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>第四章  管理层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>第十七条</w:t>
      </w:r>
      <w:r>
        <w:rPr>
          <w:rFonts w:hint="eastAsia" w:ascii="华文仿宋" w:hAnsi="华文仿宋" w:eastAsia="华文仿宋" w:cs="华文仿宋"/>
          <w:kern w:val="2"/>
          <w:sz w:val="32"/>
          <w:szCs w:val="32"/>
        </w:rPr>
        <w:t> 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 本单位的决策机构是行政办公会议。行政办公会议由正院长、副院长以及办公室主任组成。院长办公会议制度，议事决策范围包括：研究人事、员工职务晋升，日常运行、制度制定与执行、重要工作部署，重大资金支出及其他应当由集体讨论决定的重要事项。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>第十八条</w:t>
      </w:r>
      <w:r>
        <w:rPr>
          <w:rFonts w:hint="eastAsia" w:ascii="华文仿宋" w:hAnsi="华文仿宋" w:eastAsia="华文仿宋" w:cs="华文仿宋"/>
          <w:kern w:val="2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本单位决策机构的职责是：</w:t>
      </w:r>
    </w:p>
    <w:p>
      <w:pPr>
        <w:pStyle w:val="5"/>
        <w:widowControl/>
        <w:numPr>
          <w:ilvl w:val="0"/>
          <w:numId w:val="1"/>
        </w:numPr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接受党的领导，贯彻执行党的政策方针和决策部署；</w:t>
      </w:r>
    </w:p>
    <w:p>
      <w:pPr>
        <w:pStyle w:val="5"/>
        <w:widowControl/>
        <w:numPr>
          <w:ilvl w:val="0"/>
          <w:numId w:val="1"/>
        </w:numPr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拟定和实施年度工作计划等日常业务管理；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（三）编制并组织实施经费预算等财务资产管理；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（四）工作人员管理；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（五）定期向党组织和湛江市民政局汇报工作；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（六）负责筹建章程起草（修订）组织，拟制本单位章程草案（修订案);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（七）建立健全各项内部管理制度;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（八）完成湛江市民政局交办的各项任务；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（九）本单位终止时，负责依法开展清算、办理事业单位法人注销登记；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（十）湛江市民政局赋予的其他职权。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 xml:space="preserve">第十九条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行政负责人的产生方式和职权</w:t>
      </w:r>
    </w:p>
    <w:p>
      <w:pPr>
        <w:tabs>
          <w:tab w:val="left" w:pos="2834"/>
        </w:tabs>
        <w:ind w:firstLine="640" w:firstLineChars="200"/>
        <w:jc w:val="left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湛江市社会福利院院长为本单位行政负责人，按照干部人事管理权限，由湛江市民政局任免，负责本单位全面工作。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院长职权是：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（一）负责本单位业务工作；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（二）负责管理本单位的日常事务；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（三）负责本单位的人事、财务、资产等管理；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（四）法律法规和本章程规定的其他职责。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>第二十条</w:t>
      </w:r>
      <w:r>
        <w:rPr>
          <w:rFonts w:hint="eastAsia" w:ascii="华文仿宋" w:hAnsi="华文仿宋" w:eastAsia="华文仿宋" w:cs="华文仿宋"/>
          <w:kern w:val="2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本单位拟任法定代表人产生方式是：一般情况下，主要行政负责人（院长）为拟任法定代表人人选，经市民政局批准，报市事业单位登记管理局核准登记。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highlight w:val="yellow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>第二十一条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本单位内部组织机构设置及产生程序、议事规则：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院内设机构7个，并根据每个内设机构的工作业务设施一名机构负责人，分别为办公室主任1名、党务办公室主任1名、后勤部部长1名、湛江市赤坎区福利医院院长1名、社工部部长1名、儿童部部长1名、老人部部长1名，均为中层管理人员，报市民政局备案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办公室职责：承担综合协调、会议组织、来访接待、文秘宣传、档案管理、公务用车、人事、劳资、社保、退休人员管理、财务预结算编制、预算执行、资金管理、财务分析、章签管理、发票报批、业务联络以及日常行政、人事、财务等工作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党务办公室职责：党务工作；</w:t>
      </w:r>
    </w:p>
    <w:p>
      <w:pPr>
        <w:tabs>
          <w:tab w:val="left" w:pos="1960"/>
        </w:tabs>
        <w:spacing w:line="560" w:lineRule="exact"/>
        <w:ind w:firstLine="640" w:firstLineChars="200"/>
        <w:jc w:val="left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后勤部职责：承担基建维修、资产管理、消防安全、环境绿化、水电保障、食堂、仓库、特种设备、物资采购、门卫、卫生、保洁及日常总务等工作。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湛江市赤坎区福利医院职责：承担医疗保健、康复、疾病控制、卫生宣教、药械采购、药械管理、医保管理及日常医疗等工作。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社工部职责：承担社工项目、社工培养、团队建设、志愿服务、活动策划、活动组织、成年孤儿帮扶及日常相关等工作。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儿童部职责：承担孤残儿童抚育、教育、国内外领养、明天计划、未成年人保护及日常儿童护理等工作。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老人部职责：承担老人业务咨询、入住安置、照料护理、业务指导、业务考核及日常老人护理等工作。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Lines="100" w:afterAutospacing="0"/>
        <w:jc w:val="center"/>
        <w:textAlignment w:val="baseline"/>
        <w:rPr>
          <w:rFonts w:ascii="Times New Roman" w:hAnsi="Times New Roman" w:eastAsia="黑体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>第五章  服务对象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>第二十二条</w:t>
      </w:r>
      <w:r>
        <w:rPr>
          <w:rFonts w:hint="eastAsia" w:ascii="华文仿宋" w:hAnsi="华文仿宋" w:eastAsia="华文仿宋" w:cs="华文仿宋"/>
          <w:kern w:val="2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本单位服务对象的权利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本单位为监护服务的儿童、老人、残疾人提供日常生活照料、基本医疗、基本康复等服务，依法保障其合法权利。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 xml:space="preserve">第二十三条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本单位服务对象的义务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本单位坚持监护抚养的服务对象利益最大化，依法保障服务对象的生存权、发展权、受保护权、参与权等权利，不断提高服务对象的生活、医疗、康复和教育水平。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>第二十四条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 本单位服务对象参与管理的具体途径、方式和运行机制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（一）服务对象可以通过投诉举报热线参与管理；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（二）服务对象可以通过直接或间接的口头表述、署名文字表述（信函、意见或建议书）等方式。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   </w:t>
      </w:r>
    </w:p>
    <w:p>
      <w:pPr>
        <w:pStyle w:val="5"/>
        <w:widowControl/>
        <w:spacing w:before="0" w:beforeAutospacing="0" w:afterLines="100" w:afterAutospacing="0"/>
        <w:jc w:val="center"/>
        <w:textAlignment w:val="baseline"/>
        <w:rPr>
          <w:rFonts w:ascii="Times New Roman" w:hAnsi="Times New Roman" w:eastAsia="黑体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 xml:space="preserve"> 第六章 业务运行</w:t>
      </w:r>
    </w:p>
    <w:p>
      <w:pPr>
        <w:pStyle w:val="5"/>
        <w:widowControl/>
        <w:spacing w:before="0" w:beforeAutospacing="0" w:after="0" w:afterAutospacing="0" w:line="560" w:lineRule="exact"/>
        <w:ind w:left="420" w:firstLine="42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>第二十五条</w:t>
      </w:r>
      <w:r>
        <w:rPr>
          <w:rFonts w:hint="eastAsia" w:ascii="华文仿宋" w:hAnsi="华文仿宋" w:eastAsia="华文仿宋" w:cs="华文仿宋"/>
          <w:kern w:val="2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本单位业务运行原则和办法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（一）认真贯彻执行党和国家有关法律、法规和政策，促进社会福利事业科学发展。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（二）根据国家规定，依法收养社会上“无家可归、无依无靠、无生活来源”的孤寡残幼和社会弃婴。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（三）对收养人员采取不同的工作方针，对老人以养为主，妥善照顾其生活;对健全儿童养、教并重;对残疾、患病儿童养、治、教、康相结合，促使其健康成长。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（四）按照收养人员的不同情况，加强生活管理，开展适当的文娱活动，组织力所能及的劳动，以丰富其生活内容和增进身心健康。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（五）提供较完善的生活服务设施，做到方便、整洁、卫生、规范。为收养、休养人员提供生活、医疗保健、康复等优质服务。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（六）做好老年人、残疾人和孤儿的社会福利工作，保障老年人、残疾人和孤儿的合法权益。</w:t>
      </w:r>
    </w:p>
    <w:p>
      <w:pPr>
        <w:autoSpaceDE w:val="0"/>
        <w:adjustRightInd w:val="0"/>
        <w:snapToGrid w:val="0"/>
        <w:spacing w:line="560" w:lineRule="exact"/>
        <w:ind w:firstLine="643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第二十六条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 xml:space="preserve">  业务范围内开展业务运行的具体措施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>（一）严格执行相关各项规章制度，保障各类收养人员在院的各项权益。</w:t>
      </w:r>
    </w:p>
    <w:p>
      <w:pPr>
        <w:pStyle w:val="2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sz w:val="32"/>
          <w:szCs w:val="32"/>
          <w:shd w:val="clear" w:color="auto" w:fill="FFFFFF"/>
        </w:rPr>
        <w:t>（二）做好日常安全巡查，确保用电安全，用火安全，食品安全。</w:t>
      </w:r>
    </w:p>
    <w:p>
      <w:pPr>
        <w:pStyle w:val="2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sz w:val="32"/>
          <w:szCs w:val="32"/>
          <w:shd w:val="clear" w:color="auto" w:fill="FFFFFF"/>
        </w:rPr>
        <w:t>（三）积极开展护理员业务培训，为收养人员提供优质的护理服务，不断提高护理水平。</w:t>
      </w:r>
    </w:p>
    <w:p>
      <w:pPr>
        <w:pStyle w:val="2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sz w:val="32"/>
          <w:szCs w:val="32"/>
          <w:shd w:val="clear" w:color="auto" w:fill="FFFFFF"/>
        </w:rPr>
        <w:t>（四）发展医疗康复服务，为收养人员提供便利、优质的医疗服务。</w:t>
      </w:r>
    </w:p>
    <w:p>
      <w:pPr>
        <w:pStyle w:val="2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sz w:val="32"/>
          <w:szCs w:val="32"/>
          <w:shd w:val="clear" w:color="auto" w:fill="FFFFFF"/>
        </w:rPr>
        <w:t>（五）健全人员档案管理，建立一整套入院、救治、医疗、康复、教育、生活档案。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Lines="100" w:afterAutospacing="0"/>
        <w:jc w:val="center"/>
        <w:textAlignment w:val="baseline"/>
        <w:rPr>
          <w:rFonts w:ascii="Times New Roman" w:hAnsi="Times New Roman" w:eastAsia="黑体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>第七章  资产和财务的管理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第二十七条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>本单位按照国家实行的统一会计制度，依法接受税务、财政、审计、国有资产管理等主管部门监督管理。本单位的经费使用，根据《中华人民共和国会计法》《政府会计准则制度》等会计政策，严格按照部门预算开支标准和范围的相关要求，开展本单位的财务工作。本单位国有资产包括使用财政资金形成的资产，接受调拨或者划转、置换形成的资产，接受捐赠并确认为国有的资产以及其他国有资产；其表现形式为流动资产、固定资产、无形资产和对外投资等。本单位应当根据依法履行职能和事业发展的需要，结合资产存量、资产配置标准、绩效目标和财政承受能力配置资产。本单位按照有关规定负责单位内部国有资产的具体管理，应当建立和完善内部控制管理制度。</w:t>
      </w:r>
    </w:p>
    <w:p>
      <w:pPr>
        <w:autoSpaceDE w:val="0"/>
        <w:adjustRightInd w:val="0"/>
        <w:snapToGrid w:val="0"/>
        <w:spacing w:line="560" w:lineRule="exact"/>
        <w:ind w:firstLine="643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 xml:space="preserve">第二十八条 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 xml:space="preserve"> 本单位执行国家实行统一的会计制度，依法接受税务、财政、审计、国有资产管理等主管部门监督管理。本单位的经费使用应符合本单位的宗旨和业务范围。</w:t>
      </w:r>
    </w:p>
    <w:p>
      <w:pPr>
        <w:autoSpaceDE w:val="0"/>
        <w:adjustRightInd w:val="0"/>
        <w:snapToGrid w:val="0"/>
        <w:spacing w:line="560" w:lineRule="exact"/>
        <w:ind w:firstLine="643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第二十九条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>本单位财务管理体制是统一领导、集中管理模式。财务收支、预算决算、绩效、资产管理等都按规定执行，接受市财政部门和审计部门的监督。</w:t>
      </w:r>
    </w:p>
    <w:p>
      <w:pPr>
        <w:autoSpaceDE w:val="0"/>
        <w:adjustRightInd w:val="0"/>
        <w:snapToGrid w:val="0"/>
        <w:spacing w:line="560" w:lineRule="exact"/>
        <w:ind w:firstLine="643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第三十条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 xml:space="preserve">  本单位的人员（包括在编人员、离退休人员和聘用人员）工资、社保、福利待遇按照国家有关规定执行。</w:t>
      </w:r>
    </w:p>
    <w:p>
      <w:pPr>
        <w:autoSpaceDE w:val="0"/>
        <w:adjustRightInd w:val="0"/>
        <w:snapToGrid w:val="0"/>
        <w:spacing w:line="560" w:lineRule="exact"/>
        <w:ind w:firstLine="643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第三十一条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 xml:space="preserve"> 本单位接受捐赠、资助和使用的原则按《湛江市民政局直属单位民政资金和资产管理办法》和相关法律法规保管、使用。</w:t>
      </w:r>
    </w:p>
    <w:p>
      <w:pPr>
        <w:autoSpaceDE w:val="0"/>
        <w:adjustRightInd w:val="0"/>
        <w:snapToGrid w:val="0"/>
        <w:spacing w:line="560" w:lineRule="exact"/>
        <w:ind w:firstLine="643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第三十二条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 xml:space="preserve">  本单位内部审计、负责人经济责任审计、财政、税务等审计监督制度：本单位配备专职财务人员，会计和出纳各履其责。依照相关法律法规和内部控制制度，依法进行财务核算，接受上级和相关部门监督，经费使用应符合中央、省、市相关管理办法，确保财务资料合法合规、真实完整。</w:t>
      </w:r>
    </w:p>
    <w:p>
      <w:pPr>
        <w:autoSpaceDE w:val="0"/>
        <w:adjustRightInd w:val="0"/>
        <w:snapToGrid w:val="0"/>
        <w:spacing w:line="560" w:lineRule="exact"/>
        <w:ind w:firstLine="643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第三十三条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>本院行政负责人职务或法定代表人离任前，应当进行离任审计和经济责任审计。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Lines="100" w:afterAutospacing="0"/>
        <w:jc w:val="center"/>
        <w:textAlignment w:val="baseline"/>
        <w:rPr>
          <w:rFonts w:ascii="Times New Roman" w:hAnsi="Times New Roman" w:eastAsia="黑体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>第八章 信息公开</w:t>
      </w:r>
    </w:p>
    <w:p>
      <w:pPr>
        <w:autoSpaceDE w:val="0"/>
        <w:adjustRightInd w:val="0"/>
        <w:snapToGrid w:val="0"/>
        <w:spacing w:line="560" w:lineRule="exact"/>
        <w:ind w:firstLine="643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第三十四条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 xml:space="preserve"> 本单位承诺按照国家法律法规和事业单位登记管理机关的规定，真实、完整、及时地公开以下信息：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>（一）本单位章程，自章程核准（备案）之日起20个工作日内在自有或举办单位的信息平台发布章程正式文本；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（二）根据《事业单位登记管理暂行条例》，按规定时限向市事业单位登记管理局提交本单位年度工作报告；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（三）其他法律法规应当及时公开的情形。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Lines="100" w:afterAutospacing="0"/>
        <w:jc w:val="center"/>
        <w:textAlignment w:val="baseline"/>
        <w:rPr>
          <w:rFonts w:ascii="Times New Roman" w:hAnsi="Times New Roman" w:eastAsia="黑体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>第九章  终止和剩余资产处理</w:t>
      </w:r>
    </w:p>
    <w:p>
      <w:pPr>
        <w:autoSpaceDE w:val="0"/>
        <w:adjustRightInd w:val="0"/>
        <w:snapToGrid w:val="0"/>
        <w:spacing w:line="560" w:lineRule="exact"/>
        <w:ind w:firstLine="643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第三十五条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根据《事业单位登记管理暂行条例实施细则》规定，本单位有下列情形之一的，应当向登记管理机关申请注销登记: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(一)举办单位决定解散;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(二)因合并、分立解散;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(三)依照法律、法规和本单位章程，自行决定解散;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(四)行政机关依照法律、行政法规责令撤销;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(五)事业单位法人登记依法被撤销，或者事业单位法人证书依法被吊销;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(六)法律、法规规定的应当注销登记的其他情形。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经登记管理机关注销登记，自核准注销登记之日起终止运行。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>第三十六条</w:t>
      </w:r>
      <w:r>
        <w:rPr>
          <w:rFonts w:hint="eastAsia" w:ascii="华文仿宋" w:hAnsi="华文仿宋" w:eastAsia="华文仿宋" w:cs="华文仿宋"/>
          <w:kern w:val="2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本单位在申请注销登记前，在举办单位和有关机关的指导下，成立清算组织，开展清算工作。清算期间不开展清算以外的活动。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>第三十七条</w:t>
      </w:r>
      <w:r>
        <w:rPr>
          <w:rFonts w:hint="eastAsia" w:ascii="华文仿宋" w:hAnsi="华文仿宋" w:eastAsia="华文仿宋" w:cs="华文仿宋"/>
          <w:kern w:val="2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清算工作结束后形成清算报告，报举办单位审查同意，向登记管理机关申请注销登记。本单位存在下列情形之一的，且资产及债权债务情况清晰明确，权利义务有承接单位的事业单位，可按照有关规定向登记管理机关申请简易注销登记：转制为行政机构的；转制为国有企业的；因合并、分立解散的；直接撤销事业单位建制的。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kern w:val="2"/>
          <w:sz w:val="32"/>
          <w:szCs w:val="32"/>
        </w:rPr>
        <w:t>第三十八条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 本单位终止后的剩余资产，在举办单位和财政、国有资产管理等部门的监督下，按照《湛江市市直行政事业单位国有资产处置管理条暂行办法（2020年修订）》、有关法律法规和章程进行处置。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Lines="100" w:afterAutospacing="0"/>
        <w:jc w:val="center"/>
        <w:textAlignment w:val="baseline"/>
        <w:rPr>
          <w:rFonts w:ascii="Times New Roman" w:hAnsi="Times New Roman" w:eastAsia="黑体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>第十章  章程修改</w:t>
      </w:r>
    </w:p>
    <w:p>
      <w:pPr>
        <w:autoSpaceDE w:val="0"/>
        <w:adjustRightInd w:val="0"/>
        <w:snapToGrid w:val="0"/>
        <w:spacing w:line="560" w:lineRule="exact"/>
        <w:ind w:firstLine="643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 xml:space="preserve">第三十九条 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 xml:space="preserve"> 本单位有下列情形之一，应当修改章程：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>（一）章程规定的事项与修改后的国家法律、行政法规的规定不符的；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>（二）章程内容与实际情况不符的；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>（三）应当修改章程的其他情形。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 xml:space="preserve">第四十条 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shd w:val="clear" w:color="auto" w:fill="FFFFFF"/>
        </w:rPr>
        <w:t xml:space="preserve"> 章程修改的草案应经市民政局审查核准同意，并向市事业单位登记管理局备案。涉及事业单位法人登记事项的，须向市事业单位登记管理局申请变更登记。</w:t>
      </w:r>
    </w:p>
    <w:p>
      <w:pPr>
        <w:adjustRightInd w:val="0"/>
        <w:snapToGrid w:val="0"/>
        <w:spacing w:line="560" w:lineRule="exact"/>
        <w:ind w:firstLine="640" w:firstLineChars="200"/>
      </w:pPr>
      <w:r>
        <w:rPr>
          <w:rFonts w:ascii="Times New Roman" w:hAnsi="Times New Roman" w:eastAsia="黑体"/>
          <w:sz w:val="32"/>
          <w:szCs w:val="32"/>
        </w:rPr>
        <w:t xml:space="preserve"> </w:t>
      </w:r>
    </w:p>
    <w:p>
      <w:pPr>
        <w:pStyle w:val="5"/>
        <w:widowControl/>
        <w:spacing w:before="0" w:beforeAutospacing="0" w:afterLines="100" w:afterAutospacing="0"/>
        <w:jc w:val="center"/>
        <w:textAlignment w:val="baseline"/>
        <w:rPr>
          <w:rFonts w:ascii="Times New Roman" w:hAnsi="Times New Roman" w:eastAsia="黑体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>第十一章  附 则</w:t>
      </w:r>
    </w:p>
    <w:p>
      <w:pPr>
        <w:tabs>
          <w:tab w:val="left" w:pos="2797"/>
        </w:tabs>
        <w:ind w:firstLine="643" w:firstLineChars="200"/>
        <w:jc w:val="left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第四十一条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 xml:space="preserve">  本章程于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u w:val="single"/>
          <w:shd w:val="clear" w:color="auto" w:fill="FFFFFF"/>
        </w:rPr>
        <w:t xml:space="preserve">  2023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年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u w:val="single"/>
          <w:shd w:val="clear" w:color="auto" w:fill="FFFFFF"/>
        </w:rPr>
        <w:t xml:space="preserve">  9 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u w:val="single"/>
          <w:shd w:val="clear" w:color="auto" w:fill="FFFFFF"/>
        </w:rPr>
        <w:t xml:space="preserve">  5 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日经行政办公会议表决通过。</w:t>
      </w:r>
    </w:p>
    <w:p>
      <w:pPr>
        <w:tabs>
          <w:tab w:val="left" w:pos="2449"/>
        </w:tabs>
        <w:spacing w:line="560" w:lineRule="exact"/>
        <w:ind w:firstLine="643" w:firstLineChars="200"/>
        <w:jc w:val="left"/>
        <w:rPr>
          <w:rFonts w:ascii="华文仿宋" w:hAnsi="华文仿宋" w:eastAsia="华文仿宋" w:cs="华文仿宋"/>
          <w:color w:val="000000"/>
          <w:sz w:val="32"/>
          <w:szCs w:val="32"/>
        </w:rPr>
      </w:pPr>
      <w:r>
        <w:rPr>
          <w:rFonts w:hint="eastAsia" w:ascii="黑体" w:hAnsi="华文仿宋" w:eastAsia="黑体" w:cs="华文仿宋"/>
          <w:b/>
          <w:bCs/>
          <w:sz w:val="32"/>
          <w:szCs w:val="32"/>
        </w:rPr>
        <w:t>第四十二条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本章程内容如与法律法规、行政规章及国家政策相抵触时，应以法律法规、行政规章及国家政策的规定为准。涉及事业单位法人登记事项的，以登记管理机关核准颁发的《事业单位法人证书》刊载内容为准。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 xml:space="preserve">第四十三条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 本章程的解释权属于湛江市社会福利院。</w:t>
      </w:r>
    </w:p>
    <w:p>
      <w:pPr>
        <w:pStyle w:val="5"/>
        <w:widowControl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b/>
          <w:bCs/>
          <w:kern w:val="2"/>
          <w:sz w:val="32"/>
          <w:szCs w:val="32"/>
        </w:rPr>
        <w:t>第四十四条</w:t>
      </w:r>
      <w:r>
        <w:rPr>
          <w:rFonts w:hint="eastAsia" w:ascii="华文仿宋" w:hAnsi="华文仿宋" w:eastAsia="华文仿宋" w:cs="华文仿宋"/>
          <w:kern w:val="2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 本章程自2023年9月6日起生效。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法定代表人签字：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湛江市社会福利院                    湛江市民政局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2023年9月6日                     2023年9月6日</w:t>
      </w: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="0" w:afterAutospacing="0" w:line="560" w:lineRule="exact"/>
        <w:jc w:val="both"/>
        <w:textAlignment w:val="baseline"/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</w:pPr>
    </w:p>
    <w:bookmarkEnd w:id="0"/>
    <w:sectPr>
      <w:footerReference r:id="rId3" w:type="default"/>
      <w:pgSz w:w="11906" w:h="16838"/>
      <w:pgMar w:top="1701" w:right="1474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华文中宋">
    <w:altName w:val="方正书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C03CF7"/>
    <w:multiLevelType w:val="singleLevel"/>
    <w:tmpl w:val="EBC03CF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zU5ZTVjZDkzNmNhZDkwYWUzZWVhYWQzOTJhZDBlNWEifQ=="/>
  </w:docVars>
  <w:rsids>
    <w:rsidRoot w:val="007A31D8"/>
    <w:rsid w:val="00054950"/>
    <w:rsid w:val="0011278A"/>
    <w:rsid w:val="001773E3"/>
    <w:rsid w:val="00405C50"/>
    <w:rsid w:val="0051539C"/>
    <w:rsid w:val="005B32E2"/>
    <w:rsid w:val="0074171F"/>
    <w:rsid w:val="007A31D8"/>
    <w:rsid w:val="00AE4D26"/>
    <w:rsid w:val="00DA6EEA"/>
    <w:rsid w:val="00E53341"/>
    <w:rsid w:val="00FB4B79"/>
    <w:rsid w:val="02CB7F49"/>
    <w:rsid w:val="02E42DB9"/>
    <w:rsid w:val="02FA34B7"/>
    <w:rsid w:val="041D2A27"/>
    <w:rsid w:val="04D31337"/>
    <w:rsid w:val="05377B18"/>
    <w:rsid w:val="06C929F2"/>
    <w:rsid w:val="06D01FD2"/>
    <w:rsid w:val="0A173A74"/>
    <w:rsid w:val="0F492922"/>
    <w:rsid w:val="0FED59A3"/>
    <w:rsid w:val="123F625E"/>
    <w:rsid w:val="13D97F48"/>
    <w:rsid w:val="142E20E6"/>
    <w:rsid w:val="147A357D"/>
    <w:rsid w:val="14B24AC5"/>
    <w:rsid w:val="16353B64"/>
    <w:rsid w:val="182A4058"/>
    <w:rsid w:val="19681569"/>
    <w:rsid w:val="1B49619E"/>
    <w:rsid w:val="1C210219"/>
    <w:rsid w:val="1CC01D49"/>
    <w:rsid w:val="1E6A4663"/>
    <w:rsid w:val="1E742736"/>
    <w:rsid w:val="202F346E"/>
    <w:rsid w:val="22A87507"/>
    <w:rsid w:val="23B048C6"/>
    <w:rsid w:val="241E3F25"/>
    <w:rsid w:val="244D480A"/>
    <w:rsid w:val="2480698E"/>
    <w:rsid w:val="24A175EF"/>
    <w:rsid w:val="257B7155"/>
    <w:rsid w:val="264E03C6"/>
    <w:rsid w:val="2C112364"/>
    <w:rsid w:val="2CD21D51"/>
    <w:rsid w:val="2DBB27E5"/>
    <w:rsid w:val="2DEC6E42"/>
    <w:rsid w:val="2F3F2FA2"/>
    <w:rsid w:val="2F745341"/>
    <w:rsid w:val="30840D6F"/>
    <w:rsid w:val="30900B32"/>
    <w:rsid w:val="339E298D"/>
    <w:rsid w:val="33F97EC0"/>
    <w:rsid w:val="34525525"/>
    <w:rsid w:val="362C24D2"/>
    <w:rsid w:val="365234C1"/>
    <w:rsid w:val="36B159C1"/>
    <w:rsid w:val="385201EA"/>
    <w:rsid w:val="390C261A"/>
    <w:rsid w:val="3A023E13"/>
    <w:rsid w:val="3BA50630"/>
    <w:rsid w:val="3BB10C01"/>
    <w:rsid w:val="3DAD7BAA"/>
    <w:rsid w:val="3E133F77"/>
    <w:rsid w:val="3E1878BD"/>
    <w:rsid w:val="3ED656D0"/>
    <w:rsid w:val="3EFB0BC4"/>
    <w:rsid w:val="3F32042D"/>
    <w:rsid w:val="3F7D52E1"/>
    <w:rsid w:val="42260C25"/>
    <w:rsid w:val="45A55DFD"/>
    <w:rsid w:val="45A77ADD"/>
    <w:rsid w:val="461D3BE5"/>
    <w:rsid w:val="46D87B0C"/>
    <w:rsid w:val="4712592A"/>
    <w:rsid w:val="48564A75"/>
    <w:rsid w:val="49731D6E"/>
    <w:rsid w:val="49876276"/>
    <w:rsid w:val="4A873D23"/>
    <w:rsid w:val="4B8E10A3"/>
    <w:rsid w:val="4CC27294"/>
    <w:rsid w:val="4E276F51"/>
    <w:rsid w:val="4F0022F6"/>
    <w:rsid w:val="4FF4358B"/>
    <w:rsid w:val="50CA2BBB"/>
    <w:rsid w:val="510A745C"/>
    <w:rsid w:val="513746AB"/>
    <w:rsid w:val="51B11685"/>
    <w:rsid w:val="523E560F"/>
    <w:rsid w:val="535F1D99"/>
    <w:rsid w:val="53C71634"/>
    <w:rsid w:val="54770964"/>
    <w:rsid w:val="55BC0B00"/>
    <w:rsid w:val="562A20EE"/>
    <w:rsid w:val="570A1F63"/>
    <w:rsid w:val="5A074538"/>
    <w:rsid w:val="5AA63D51"/>
    <w:rsid w:val="5D50269A"/>
    <w:rsid w:val="5E3653EC"/>
    <w:rsid w:val="5E897C12"/>
    <w:rsid w:val="5EBD78BB"/>
    <w:rsid w:val="5F54DBB0"/>
    <w:rsid w:val="61475B62"/>
    <w:rsid w:val="61671D60"/>
    <w:rsid w:val="61BF7DEE"/>
    <w:rsid w:val="631D4DCC"/>
    <w:rsid w:val="65130235"/>
    <w:rsid w:val="661652A0"/>
    <w:rsid w:val="6686712D"/>
    <w:rsid w:val="676507B0"/>
    <w:rsid w:val="68A11FFC"/>
    <w:rsid w:val="692073C4"/>
    <w:rsid w:val="69780FAF"/>
    <w:rsid w:val="6B99345E"/>
    <w:rsid w:val="6C184383"/>
    <w:rsid w:val="6D480C98"/>
    <w:rsid w:val="6D763E46"/>
    <w:rsid w:val="6DCC18C9"/>
    <w:rsid w:val="6FA70927"/>
    <w:rsid w:val="70433998"/>
    <w:rsid w:val="706A6256"/>
    <w:rsid w:val="713C6D66"/>
    <w:rsid w:val="718B3849"/>
    <w:rsid w:val="71C01745"/>
    <w:rsid w:val="71CF601C"/>
    <w:rsid w:val="73353A6C"/>
    <w:rsid w:val="7496678D"/>
    <w:rsid w:val="7544268D"/>
    <w:rsid w:val="75CE1F56"/>
    <w:rsid w:val="762656CE"/>
    <w:rsid w:val="77075720"/>
    <w:rsid w:val="77185A8F"/>
    <w:rsid w:val="791345AD"/>
    <w:rsid w:val="79921806"/>
    <w:rsid w:val="7AA5597C"/>
    <w:rsid w:val="7B7D6508"/>
    <w:rsid w:val="7BB8348D"/>
    <w:rsid w:val="7C594C70"/>
    <w:rsid w:val="7CCC0890"/>
    <w:rsid w:val="7D655BE2"/>
    <w:rsid w:val="7DBD4D8A"/>
    <w:rsid w:val="7DEF2D26"/>
    <w:rsid w:val="7EBF2678"/>
    <w:rsid w:val="9D6B2793"/>
    <w:rsid w:val="FAD2B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qFormat/>
    <w:uiPriority w:val="0"/>
    <w:pPr>
      <w:spacing w:line="555" w:lineRule="atLeast"/>
      <w:ind w:firstLine="623"/>
      <w:jc w:val="both"/>
      <w:textAlignment w:val="baseline"/>
    </w:pPr>
    <w:rPr>
      <w:rFonts w:ascii="Calibri" w:hAnsi="Calibri" w:eastAsia="仿宋_GB2312" w:cs="Times New Roman"/>
      <w:color w:val="000000"/>
      <w:sz w:val="31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22"/>
    <w:rPr>
      <w:b/>
    </w:rPr>
  </w:style>
  <w:style w:type="character" w:styleId="10">
    <w:name w:val="page number"/>
    <w:qFormat/>
    <w:uiPriority w:val="0"/>
    <w:rPr>
      <w:lang w:eastAsia="en-US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14</Pages>
  <Words>917</Words>
  <Characters>5228</Characters>
  <Lines>43</Lines>
  <Paragraphs>12</Paragraphs>
  <TotalTime>17</TotalTime>
  <ScaleCrop>false</ScaleCrop>
  <LinksUpToDate>false</LinksUpToDate>
  <CharactersWithSpaces>6133</CharactersWithSpaces>
  <Application>WPS Office_11.1.0.11664_F1E327BC-269C-435d-A152-05C5408002CA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2023-05-28T00:03:00Z</dcterms:created>
  <dc:creator>Administrator</dc:creator>
  <cp:lastModifiedBy>uos</cp:lastModifiedBy>
  <cp:lastPrinted>2023-09-26T19:07:00Z</cp:lastPrinted>
  <dcterms:modified xsi:type="dcterms:W3CDTF">2024-01-25T09:24:42Z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  <property fmtid="{D5CDD505-2E9C-101B-9397-08002B2CF9AE}" pid="3" name="ICV">
    <vt:lpwstr>20E7F6F1A8DBCDE1A0ADD464E1B84540</vt:lpwstr>
  </property>
</Properties>
</file>