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val="0"/>
        <w:wordWrap/>
        <w:overflowPunct/>
        <w:topLinePunct w:val="0"/>
        <w:autoSpaceDE w:val="0"/>
        <w:autoSpaceDN w:val="0"/>
        <w:bidi w:val="0"/>
        <w:adjustRightInd w:val="0"/>
        <w:snapToGrid w:val="0"/>
        <w:spacing w:line="640" w:lineRule="exact"/>
        <w:ind w:left="1301" w:hanging="1296" w:hangingChars="300"/>
        <w:textAlignment w:val="baseline"/>
        <w:rPr>
          <w:rFonts w:hint="eastAsia" w:ascii="方正小标宋简体" w:hAnsi="方正小标宋简体" w:eastAsia="方正小标宋简体" w:cs="方正小标宋简体"/>
          <w:b w:val="0"/>
          <w:bCs w:val="0"/>
          <w:color w:val="auto"/>
          <w:spacing w:val="-4"/>
          <w:position w:val="16"/>
          <w:sz w:val="44"/>
          <w:szCs w:val="44"/>
          <w:lang w:eastAsia="zh-CN"/>
        </w:rPr>
      </w:pPr>
    </w:p>
    <w:p>
      <w:pPr>
        <w:keepNext w:val="0"/>
        <w:keepLines w:val="0"/>
        <w:pageBreakBefore w:val="0"/>
        <w:widowControl/>
        <w:kinsoku w:val="0"/>
        <w:wordWrap/>
        <w:overflowPunct/>
        <w:topLinePunct w:val="0"/>
        <w:autoSpaceDE w:val="0"/>
        <w:autoSpaceDN w:val="0"/>
        <w:bidi w:val="0"/>
        <w:adjustRightInd w:val="0"/>
        <w:snapToGrid w:val="0"/>
        <w:spacing w:line="640" w:lineRule="exact"/>
        <w:ind w:left="1301" w:hanging="1314" w:hangingChars="300"/>
        <w:textAlignment w:val="baseline"/>
        <w:rPr>
          <w:rFonts w:hint="eastAsia" w:ascii="方正小标宋简体" w:hAnsi="方正小标宋简体" w:eastAsia="方正小标宋简体" w:cs="方正小标宋简体"/>
          <w:b w:val="0"/>
          <w:bCs w:val="0"/>
          <w:color w:val="auto"/>
          <w:spacing w:val="-1"/>
          <w:position w:val="0"/>
          <w:sz w:val="44"/>
          <w:szCs w:val="44"/>
          <w:lang w:eastAsia="zh-CN"/>
        </w:rPr>
      </w:pPr>
      <w:r>
        <w:rPr>
          <w:rFonts w:hint="eastAsia" w:ascii="方正小标宋简体" w:hAnsi="方正小标宋简体" w:eastAsia="方正小标宋简体" w:cs="方正小标宋简体"/>
          <w:b w:val="0"/>
          <w:bCs w:val="0"/>
          <w:color w:val="auto"/>
          <w:spacing w:val="-1"/>
          <w:position w:val="0"/>
          <w:sz w:val="44"/>
          <w:szCs w:val="44"/>
          <w:lang w:eastAsia="zh-CN"/>
        </w:rPr>
        <w:t>湛江市基层农业专业技术人才职称“定向评价定向使用”实施方案（试行）</w:t>
      </w:r>
    </w:p>
    <w:p>
      <w:pPr>
        <w:keepNext w:val="0"/>
        <w:keepLines w:val="0"/>
        <w:pageBreakBefore w:val="0"/>
        <w:widowControl/>
        <w:kinsoku w:val="0"/>
        <w:wordWrap/>
        <w:overflowPunct/>
        <w:topLinePunct w:val="0"/>
        <w:autoSpaceDE w:val="0"/>
        <w:autoSpaceDN w:val="0"/>
        <w:bidi w:val="0"/>
        <w:adjustRightInd w:val="0"/>
        <w:snapToGrid w:val="0"/>
        <w:spacing w:line="640" w:lineRule="exact"/>
        <w:jc w:val="center"/>
        <w:textAlignment w:val="baseline"/>
        <w:rPr>
          <w:rFonts w:hint="eastAsia" w:ascii="CESI楷体-GB2312" w:hAnsi="CESI楷体-GB2312" w:eastAsia="CESI楷体-GB2312" w:cs="CESI楷体-GB2312"/>
          <w:b w:val="0"/>
          <w:bCs w:val="0"/>
          <w:color w:val="auto"/>
          <w:spacing w:val="-1"/>
          <w:position w:val="0"/>
          <w:sz w:val="32"/>
          <w:szCs w:val="32"/>
          <w:lang w:eastAsia="zh-CN"/>
        </w:rPr>
      </w:pPr>
      <w:r>
        <w:rPr>
          <w:rFonts w:hint="eastAsia" w:ascii="CESI楷体-GB2312" w:hAnsi="CESI楷体-GB2312" w:eastAsia="CESI楷体-GB2312" w:cs="CESI楷体-GB2312"/>
          <w:b w:val="0"/>
          <w:bCs w:val="0"/>
          <w:color w:val="auto"/>
          <w:spacing w:val="-1"/>
          <w:position w:val="0"/>
          <w:sz w:val="32"/>
          <w:szCs w:val="32"/>
          <w:lang w:eastAsia="zh-CN"/>
        </w:rPr>
        <w:t>（征求意见稿）</w:t>
      </w:r>
    </w:p>
    <w:p>
      <w:pPr>
        <w:keepNext w:val="0"/>
        <w:keepLines w:val="0"/>
        <w:pageBreakBefore w:val="0"/>
        <w:widowControl/>
        <w:kinsoku w:val="0"/>
        <w:wordWrap/>
        <w:overflowPunct/>
        <w:topLinePunct w:val="0"/>
        <w:autoSpaceDE w:val="0"/>
        <w:autoSpaceDN w:val="0"/>
        <w:bidi w:val="0"/>
        <w:adjustRightInd w:val="0"/>
        <w:snapToGrid w:val="0"/>
        <w:spacing w:line="600" w:lineRule="exact"/>
        <w:textAlignment w:val="baseline"/>
        <w:rPr>
          <w:color w:val="auto"/>
          <w:lang w:eastAsia="zh-CN"/>
        </w:rPr>
      </w:pPr>
    </w:p>
    <w:p>
      <w:pPr>
        <w:pStyle w:val="3"/>
        <w:keepNext w:val="0"/>
        <w:keepLines w:val="0"/>
        <w:pageBreakBefore w:val="0"/>
        <w:widowControl/>
        <w:kinsoku/>
        <w:wordWrap/>
        <w:overflowPunct/>
        <w:topLinePunct w:val="0"/>
        <w:autoSpaceDE w:val="0"/>
        <w:autoSpaceDN w:val="0"/>
        <w:bidi w:val="0"/>
        <w:adjustRightInd w:val="0"/>
        <w:snapToGrid w:val="0"/>
        <w:spacing w:line="600" w:lineRule="exact"/>
        <w:ind w:left="28" w:right="-92" w:rightChars="-44" w:firstLine="488"/>
        <w:jc w:val="both"/>
        <w:textAlignment w:val="baseline"/>
        <w:rPr>
          <w:color w:val="auto"/>
          <w:lang w:eastAsia="zh-CN"/>
        </w:rPr>
      </w:pPr>
      <w:r>
        <w:rPr>
          <w:rFonts w:hint="eastAsia"/>
          <w:color w:val="auto"/>
          <w:spacing w:val="-20"/>
          <w:lang w:eastAsia="zh-CN"/>
        </w:rPr>
        <w:t>根据《广东省人力资源和社会保障厅广东省农业农村厅关于印发&lt;广东省农业农村专业人才职称评价改革实施方案&gt;的通知》</w:t>
      </w:r>
      <w:r>
        <w:rPr>
          <w:rFonts w:hint="eastAsia"/>
          <w:color w:val="auto"/>
          <w:spacing w:val="-1"/>
          <w:lang w:eastAsia="zh-CN"/>
        </w:rPr>
        <w:t>（粤人社发〔2021〕1 号</w:t>
      </w:r>
      <w:r>
        <w:rPr>
          <w:rFonts w:hint="eastAsia"/>
          <w:color w:val="auto"/>
          <w:lang w:eastAsia="zh-CN"/>
        </w:rPr>
        <w:t>）、</w:t>
      </w:r>
      <w:r>
        <w:rPr>
          <w:rFonts w:hint="eastAsia"/>
          <w:color w:val="auto"/>
          <w:spacing w:val="-1"/>
          <w:lang w:eastAsia="zh-CN"/>
        </w:rPr>
        <w:t>《关于进一步做好职称评审工作的通知》（粤人社发〔2023〕7 号</w:t>
      </w:r>
      <w:r>
        <w:rPr>
          <w:rFonts w:hint="eastAsia"/>
          <w:color w:val="auto"/>
          <w:lang w:eastAsia="zh-CN"/>
        </w:rPr>
        <w:t>）的精神，为</w:t>
      </w:r>
      <w:r>
        <w:rPr>
          <w:rFonts w:hint="eastAsia"/>
          <w:color w:val="auto"/>
          <w:spacing w:val="-20"/>
          <w:lang w:eastAsia="zh-CN"/>
        </w:rPr>
        <w:t>切实加强基层农业专业技术人才队伍建设，助力乡村振兴，鼓励和引导农业专业技术人才扎根基层、服务基层，</w:t>
      </w:r>
      <w:r>
        <w:rPr>
          <w:rFonts w:hint="eastAsia"/>
          <w:color w:val="auto"/>
          <w:spacing w:val="-1"/>
          <w:lang w:eastAsia="zh-CN"/>
        </w:rPr>
        <w:t>结合我市实际，</w:t>
      </w:r>
      <w:r>
        <w:rPr>
          <w:rFonts w:hint="eastAsia"/>
          <w:color w:val="auto"/>
          <w:spacing w:val="12"/>
          <w:lang w:eastAsia="zh-CN"/>
        </w:rPr>
        <w:t>就开展基层农业专业技术人才</w:t>
      </w:r>
      <w:r>
        <w:rPr>
          <w:rFonts w:hint="eastAsia"/>
          <w:color w:val="auto"/>
          <w:spacing w:val="11"/>
          <w:lang w:eastAsia="zh-CN"/>
        </w:rPr>
        <w:t>职</w:t>
      </w:r>
      <w:r>
        <w:rPr>
          <w:rFonts w:hint="eastAsia"/>
          <w:color w:val="auto"/>
          <w:spacing w:val="-5"/>
          <w:lang w:eastAsia="zh-CN"/>
        </w:rPr>
        <w:t>称“定向评价、定向使用”制定本方案。</w:t>
      </w:r>
    </w:p>
    <w:p>
      <w:pPr>
        <w:keepNext w:val="0"/>
        <w:keepLines w:val="0"/>
        <w:pageBreakBefore w:val="0"/>
        <w:widowControl/>
        <w:kinsoku w:val="0"/>
        <w:wordWrap/>
        <w:overflowPunct/>
        <w:topLinePunct w:val="0"/>
        <w:autoSpaceDE w:val="0"/>
        <w:autoSpaceDN w:val="0"/>
        <w:bidi w:val="0"/>
        <w:adjustRightInd w:val="0"/>
        <w:snapToGrid w:val="0"/>
        <w:spacing w:line="600" w:lineRule="exact"/>
        <w:ind w:left="671"/>
        <w:jc w:val="both"/>
        <w:textAlignment w:val="baseline"/>
        <w:rPr>
          <w:rFonts w:ascii="黑体" w:hAnsi="黑体" w:eastAsia="黑体" w:cs="黑体"/>
          <w:color w:val="auto"/>
          <w:sz w:val="32"/>
          <w:szCs w:val="32"/>
          <w:lang w:eastAsia="zh-CN"/>
        </w:rPr>
      </w:pPr>
      <w:r>
        <w:rPr>
          <w:rFonts w:hint="eastAsia" w:ascii="黑体" w:hAnsi="黑体" w:eastAsia="黑体" w:cs="黑体"/>
          <w:color w:val="auto"/>
          <w:spacing w:val="-5"/>
          <w:sz w:val="32"/>
          <w:szCs w:val="32"/>
          <w:lang w:eastAsia="zh-CN"/>
        </w:rPr>
        <w:t>一、指导思想</w:t>
      </w:r>
    </w:p>
    <w:p>
      <w:pPr>
        <w:pStyle w:val="3"/>
        <w:keepNext w:val="0"/>
        <w:keepLines w:val="0"/>
        <w:pageBreakBefore w:val="0"/>
        <w:widowControl/>
        <w:kinsoku w:val="0"/>
        <w:wordWrap/>
        <w:overflowPunct/>
        <w:topLinePunct w:val="0"/>
        <w:autoSpaceDE w:val="0"/>
        <w:autoSpaceDN w:val="0"/>
        <w:bidi w:val="0"/>
        <w:adjustRightInd w:val="0"/>
        <w:snapToGrid w:val="0"/>
        <w:spacing w:line="600" w:lineRule="exact"/>
        <w:ind w:left="21" w:right="19" w:firstLine="688"/>
        <w:jc w:val="both"/>
        <w:textAlignment w:val="baseline"/>
        <w:rPr>
          <w:color w:val="auto"/>
          <w:lang w:eastAsia="zh-CN"/>
        </w:rPr>
      </w:pPr>
      <w:r>
        <w:rPr>
          <w:rFonts w:hint="eastAsia"/>
          <w:color w:val="auto"/>
          <w:spacing w:val="-13"/>
          <w:lang w:eastAsia="zh-CN"/>
        </w:rPr>
        <w:t>以习近平新时代中国特色社会主义思想为指导，全面贯</w:t>
      </w:r>
      <w:r>
        <w:rPr>
          <w:rFonts w:hint="eastAsia"/>
          <w:color w:val="auto"/>
          <w:spacing w:val="-10"/>
          <w:lang w:eastAsia="zh-CN"/>
        </w:rPr>
        <w:t>彻党的二十大精神，认真落实“百县千镇万村高质量发展工程”的部署，深入实</w:t>
      </w:r>
      <w:r>
        <w:rPr>
          <w:rFonts w:hint="eastAsia"/>
          <w:color w:val="auto"/>
          <w:spacing w:val="-5"/>
          <w:lang w:eastAsia="zh-CN"/>
        </w:rPr>
        <w:t>施乡村振兴战略和人才优先发展战略，遵循基</w:t>
      </w:r>
      <w:r>
        <w:rPr>
          <w:rFonts w:hint="eastAsia"/>
          <w:color w:val="auto"/>
          <w:spacing w:val="-6"/>
          <w:lang w:eastAsia="zh-CN"/>
        </w:rPr>
        <w:t>层农业专</w:t>
      </w:r>
      <w:r>
        <w:rPr>
          <w:rFonts w:hint="eastAsia"/>
          <w:color w:val="auto"/>
          <w:spacing w:val="-19"/>
          <w:lang w:eastAsia="zh-CN"/>
        </w:rPr>
        <w:t>业技术人才成长规律，创新政策举措，建立体现基层农业</w:t>
      </w:r>
      <w:r>
        <w:rPr>
          <w:rFonts w:hint="eastAsia"/>
          <w:color w:val="auto"/>
          <w:spacing w:val="12"/>
          <w:lang w:eastAsia="zh-CN"/>
        </w:rPr>
        <w:t>专业技术人才工作实际和特点的人才评</w:t>
      </w:r>
      <w:r>
        <w:rPr>
          <w:rFonts w:hint="eastAsia"/>
          <w:color w:val="auto"/>
          <w:spacing w:val="-7"/>
          <w:lang w:eastAsia="zh-CN"/>
        </w:rPr>
        <w:t>价机制， 进一步激发基层农业专业技术人员创新创造活</w:t>
      </w:r>
      <w:r>
        <w:rPr>
          <w:rFonts w:hint="eastAsia"/>
          <w:color w:val="auto"/>
          <w:spacing w:val="-5"/>
          <w:lang w:eastAsia="zh-CN"/>
        </w:rPr>
        <w:t>力，为乡村振兴提供强有力的人才支撑。</w:t>
      </w:r>
    </w:p>
    <w:p>
      <w:pPr>
        <w:keepNext w:val="0"/>
        <w:keepLines w:val="0"/>
        <w:pageBreakBefore w:val="0"/>
        <w:widowControl/>
        <w:kinsoku w:val="0"/>
        <w:wordWrap/>
        <w:overflowPunct/>
        <w:topLinePunct w:val="0"/>
        <w:autoSpaceDE w:val="0"/>
        <w:autoSpaceDN w:val="0"/>
        <w:bidi w:val="0"/>
        <w:adjustRightInd w:val="0"/>
        <w:snapToGrid w:val="0"/>
        <w:spacing w:line="600" w:lineRule="exact"/>
        <w:ind w:left="671"/>
        <w:jc w:val="both"/>
        <w:textAlignment w:val="baseline"/>
        <w:rPr>
          <w:rFonts w:ascii="黑体" w:hAnsi="黑体" w:eastAsia="黑体" w:cs="黑体"/>
          <w:color w:val="auto"/>
          <w:spacing w:val="-5"/>
          <w:sz w:val="32"/>
          <w:szCs w:val="32"/>
          <w:lang w:eastAsia="zh-CN"/>
        </w:rPr>
      </w:pPr>
      <w:r>
        <w:rPr>
          <w:rFonts w:hint="eastAsia" w:ascii="黑体" w:hAnsi="黑体" w:eastAsia="黑体" w:cs="黑体"/>
          <w:color w:val="auto"/>
          <w:spacing w:val="-5"/>
          <w:sz w:val="32"/>
          <w:szCs w:val="32"/>
          <w:lang w:eastAsia="zh-CN"/>
        </w:rPr>
        <w:t>二、基本原则</w:t>
      </w:r>
    </w:p>
    <w:p>
      <w:pPr>
        <w:pStyle w:val="3"/>
        <w:keepNext w:val="0"/>
        <w:keepLines w:val="0"/>
        <w:pageBreakBefore w:val="0"/>
        <w:widowControl/>
        <w:kinsoku w:val="0"/>
        <w:wordWrap/>
        <w:overflowPunct/>
        <w:topLinePunct w:val="0"/>
        <w:autoSpaceDE w:val="0"/>
        <w:autoSpaceDN w:val="0"/>
        <w:bidi w:val="0"/>
        <w:adjustRightInd w:val="0"/>
        <w:snapToGrid w:val="0"/>
        <w:spacing w:line="600" w:lineRule="exact"/>
        <w:ind w:left="21" w:right="19" w:firstLine="689" w:firstLineChars="234"/>
        <w:jc w:val="both"/>
        <w:textAlignment w:val="baseline"/>
        <w:rPr>
          <w:color w:val="auto"/>
          <w:spacing w:val="-13"/>
          <w:lang w:eastAsia="zh-CN"/>
        </w:rPr>
      </w:pPr>
      <w:r>
        <w:rPr>
          <w:rFonts w:hint="eastAsia" w:ascii="CESI楷体-GB2312" w:hAnsi="CESI楷体-GB2312" w:eastAsia="CESI楷体-GB2312" w:cs="CESI楷体-GB2312"/>
          <w:b/>
          <w:bCs/>
          <w:color w:val="auto"/>
          <w:spacing w:val="-13"/>
          <w:lang w:eastAsia="zh-CN"/>
        </w:rPr>
        <w:t>（一）服务发展大局。</w:t>
      </w:r>
      <w:r>
        <w:rPr>
          <w:rFonts w:hint="eastAsia"/>
          <w:color w:val="auto"/>
          <w:spacing w:val="-13"/>
          <w:lang w:eastAsia="zh-CN"/>
        </w:rPr>
        <w:t>围绕乡村振兴和农业现代化发展需要，充分发挥职称评价“总牵引”作用，通过推进基层农业专业技术人才职称“定向评价、定向使用”，激发农业专业人才创新创造活力，引导农业技术人才深耕农业、扎根农村、服务农民，让基层农业专业技术人才价值得到充分尊重和体现。</w:t>
      </w:r>
    </w:p>
    <w:p>
      <w:pPr>
        <w:pStyle w:val="3"/>
        <w:keepNext w:val="0"/>
        <w:keepLines w:val="0"/>
        <w:pageBreakBefore w:val="0"/>
        <w:widowControl/>
        <w:kinsoku w:val="0"/>
        <w:wordWrap/>
        <w:overflowPunct/>
        <w:topLinePunct w:val="0"/>
        <w:autoSpaceDE w:val="0"/>
        <w:autoSpaceDN w:val="0"/>
        <w:bidi w:val="0"/>
        <w:adjustRightInd w:val="0"/>
        <w:snapToGrid w:val="0"/>
        <w:spacing w:line="600" w:lineRule="exact"/>
        <w:ind w:left="50" w:firstLine="589" w:firstLineChars="200"/>
        <w:jc w:val="both"/>
        <w:textAlignment w:val="baseline"/>
        <w:rPr>
          <w:color w:val="auto"/>
          <w:lang w:eastAsia="zh-CN"/>
        </w:rPr>
      </w:pPr>
      <w:r>
        <w:rPr>
          <w:rFonts w:hint="eastAsia" w:ascii="CESI楷体-GB2312" w:hAnsi="CESI楷体-GB2312" w:eastAsia="CESI楷体-GB2312" w:cs="CESI楷体-GB2312"/>
          <w:b/>
          <w:bCs/>
          <w:color w:val="auto"/>
          <w:spacing w:val="-13"/>
          <w:lang w:eastAsia="zh-CN"/>
        </w:rPr>
        <w:t>（二）注重科学评价。</w:t>
      </w:r>
      <w:r>
        <w:rPr>
          <w:rFonts w:hint="eastAsia"/>
          <w:color w:val="auto"/>
          <w:spacing w:val="-13"/>
          <w:lang w:eastAsia="zh-CN"/>
        </w:rPr>
        <w:t>以品德、能力、业绩、贡献为导向，破除唯学历、唯资历、唯论文、唯奖项倾向，注重考察基层农业专业技术人才服务基</w:t>
      </w:r>
      <w:r>
        <w:rPr>
          <w:rFonts w:hint="eastAsia"/>
          <w:color w:val="auto"/>
          <w:spacing w:val="-6"/>
          <w:lang w:eastAsia="zh-CN"/>
        </w:rPr>
        <w:t>层和解决基层实际问题的能力</w:t>
      </w:r>
      <w:r>
        <w:rPr>
          <w:rFonts w:hint="eastAsia"/>
          <w:color w:val="auto"/>
          <w:spacing w:val="-8"/>
          <w:lang w:eastAsia="zh-CN"/>
        </w:rPr>
        <w:t>。</w:t>
      </w:r>
    </w:p>
    <w:p>
      <w:pPr>
        <w:pStyle w:val="3"/>
        <w:keepNext w:val="0"/>
        <w:keepLines w:val="0"/>
        <w:pageBreakBefore w:val="0"/>
        <w:widowControl/>
        <w:kinsoku w:val="0"/>
        <w:wordWrap/>
        <w:overflowPunct/>
        <w:topLinePunct w:val="0"/>
        <w:autoSpaceDE w:val="0"/>
        <w:autoSpaceDN w:val="0"/>
        <w:bidi w:val="0"/>
        <w:adjustRightInd w:val="0"/>
        <w:snapToGrid w:val="0"/>
        <w:spacing w:line="600" w:lineRule="exact"/>
        <w:ind w:left="1" w:leftChars="-140" w:hanging="295" w:hangingChars="100"/>
        <w:jc w:val="both"/>
        <w:textAlignment w:val="baseline"/>
        <w:rPr>
          <w:color w:val="auto"/>
          <w:lang w:eastAsia="zh-CN"/>
        </w:rPr>
      </w:pPr>
      <w:r>
        <w:rPr>
          <w:rFonts w:hint="eastAsia"/>
          <w:b/>
          <w:bCs/>
          <w:color w:val="auto"/>
          <w:spacing w:val="-13"/>
          <w:lang w:eastAsia="zh-CN"/>
        </w:rPr>
        <w:t xml:space="preserve">  </w:t>
      </w:r>
      <w:r>
        <w:rPr>
          <w:rFonts w:hint="eastAsia"/>
          <w:b/>
          <w:bCs/>
          <w:color w:val="auto"/>
          <w:spacing w:val="-13"/>
          <w:lang w:val="en-US" w:eastAsia="zh-CN"/>
        </w:rPr>
        <w:t xml:space="preserve">   </w:t>
      </w:r>
      <w:r>
        <w:rPr>
          <w:rFonts w:hint="eastAsia" w:ascii="CESI楷体-GB2312" w:hAnsi="CESI楷体-GB2312" w:eastAsia="CESI楷体-GB2312" w:cs="CESI楷体-GB2312"/>
          <w:b/>
          <w:bCs/>
          <w:color w:val="auto"/>
          <w:spacing w:val="-13"/>
          <w:lang w:val="en-US" w:eastAsia="zh-CN"/>
        </w:rPr>
        <w:t xml:space="preserve"> </w:t>
      </w:r>
      <w:r>
        <w:rPr>
          <w:rFonts w:hint="eastAsia" w:ascii="CESI楷体-GB2312" w:hAnsi="CESI楷体-GB2312" w:eastAsia="CESI楷体-GB2312" w:cs="CESI楷体-GB2312"/>
          <w:b/>
          <w:bCs/>
          <w:color w:val="auto"/>
          <w:spacing w:val="-13"/>
          <w:lang w:eastAsia="zh-CN"/>
        </w:rPr>
        <w:t>（三）坚持以用为本。</w:t>
      </w:r>
      <w:r>
        <w:rPr>
          <w:rFonts w:hint="eastAsia"/>
          <w:color w:val="auto"/>
          <w:spacing w:val="-12"/>
          <w:lang w:eastAsia="zh-CN"/>
        </w:rPr>
        <w:t>围绕用好用活人才，促进职称评审与基层农业人才培养、使用相结合，将基层农业专业技术人才职称制度与选人用人制度相衔接，满足基层单位选才用才需要，鼓励人才向基层一线流动。</w:t>
      </w:r>
    </w:p>
    <w:p>
      <w:pPr>
        <w:keepNext w:val="0"/>
        <w:keepLines w:val="0"/>
        <w:pageBreakBefore w:val="0"/>
        <w:widowControl/>
        <w:kinsoku w:val="0"/>
        <w:wordWrap/>
        <w:overflowPunct/>
        <w:topLinePunct w:val="0"/>
        <w:autoSpaceDE w:val="0"/>
        <w:autoSpaceDN w:val="0"/>
        <w:bidi w:val="0"/>
        <w:adjustRightInd w:val="0"/>
        <w:snapToGrid w:val="0"/>
        <w:spacing w:line="600" w:lineRule="exact"/>
        <w:ind w:left="672"/>
        <w:jc w:val="both"/>
        <w:textAlignment w:val="baseline"/>
        <w:rPr>
          <w:rFonts w:ascii="黑体" w:hAnsi="黑体" w:eastAsia="黑体" w:cs="黑体"/>
          <w:color w:val="auto"/>
          <w:spacing w:val="-20"/>
          <w:sz w:val="32"/>
          <w:szCs w:val="32"/>
          <w:lang w:eastAsia="zh-CN"/>
        </w:rPr>
      </w:pPr>
      <w:r>
        <w:rPr>
          <w:rFonts w:hint="eastAsia" w:ascii="黑体" w:hAnsi="黑体" w:eastAsia="黑体" w:cs="黑体"/>
          <w:color w:val="auto"/>
          <w:spacing w:val="-20"/>
          <w:sz w:val="32"/>
          <w:szCs w:val="32"/>
          <w:lang w:eastAsia="zh-CN"/>
        </w:rPr>
        <w:t>三、适用范围</w:t>
      </w:r>
    </w:p>
    <w:p>
      <w:pPr>
        <w:keepNext w:val="0"/>
        <w:keepLines w:val="0"/>
        <w:pageBreakBefore w:val="0"/>
        <w:widowControl/>
        <w:kinsoku w:val="0"/>
        <w:wordWrap/>
        <w:overflowPunct/>
        <w:topLinePunct w:val="0"/>
        <w:autoSpaceDE w:val="0"/>
        <w:autoSpaceDN w:val="0"/>
        <w:bidi w:val="0"/>
        <w:adjustRightInd w:val="0"/>
        <w:snapToGrid w:val="0"/>
        <w:spacing w:line="600" w:lineRule="exact"/>
        <w:ind w:left="12" w:firstLine="534" w:firstLineChars="191"/>
        <w:jc w:val="both"/>
        <w:textAlignment w:val="baseline"/>
        <w:rPr>
          <w:rFonts w:ascii="仿宋" w:hAnsi="仿宋" w:eastAsia="仿宋" w:cs="仿宋"/>
          <w:color w:val="auto"/>
          <w:spacing w:val="-20"/>
          <w:sz w:val="32"/>
          <w:szCs w:val="32"/>
          <w:lang w:eastAsia="zh-CN"/>
        </w:rPr>
      </w:pPr>
      <w:r>
        <w:rPr>
          <w:rFonts w:hint="eastAsia" w:ascii="仿宋" w:hAnsi="仿宋" w:eastAsia="仿宋" w:cs="仿宋"/>
          <w:color w:val="auto"/>
          <w:spacing w:val="-20"/>
          <w:sz w:val="32"/>
          <w:szCs w:val="32"/>
          <w:lang w:eastAsia="zh-CN"/>
        </w:rPr>
        <w:t>适用于我市县（市、区）级农业系统事业单位在编在职专业技术人员，以及乡镇（街道）所属事业单位从事农业专业技术工作在编在职专业技术人员。</w:t>
      </w:r>
    </w:p>
    <w:p>
      <w:pPr>
        <w:keepNext w:val="0"/>
        <w:keepLines w:val="0"/>
        <w:pageBreakBefore w:val="0"/>
        <w:widowControl/>
        <w:kinsoku w:val="0"/>
        <w:wordWrap/>
        <w:overflowPunct/>
        <w:topLinePunct w:val="0"/>
        <w:autoSpaceDE w:val="0"/>
        <w:autoSpaceDN w:val="0"/>
        <w:bidi w:val="0"/>
        <w:adjustRightInd w:val="0"/>
        <w:snapToGrid w:val="0"/>
        <w:spacing w:line="600" w:lineRule="exact"/>
        <w:ind w:left="12" w:firstLine="534" w:firstLineChars="191"/>
        <w:jc w:val="both"/>
        <w:textAlignment w:val="baseline"/>
        <w:rPr>
          <w:rFonts w:ascii="仿宋" w:hAnsi="仿宋" w:eastAsia="仿宋" w:cs="仿宋"/>
          <w:color w:val="auto"/>
          <w:spacing w:val="-20"/>
          <w:sz w:val="32"/>
          <w:szCs w:val="32"/>
          <w:lang w:eastAsia="zh-CN"/>
        </w:rPr>
      </w:pPr>
      <w:r>
        <w:rPr>
          <w:rFonts w:hint="eastAsia" w:ascii="仿宋" w:hAnsi="仿宋" w:eastAsia="仿宋" w:cs="仿宋"/>
          <w:color w:val="auto"/>
          <w:spacing w:val="-20"/>
          <w:sz w:val="32"/>
          <w:szCs w:val="32"/>
          <w:lang w:eastAsia="zh-CN"/>
        </w:rPr>
        <w:t>根据人事管理权限，市直单位派出县（市、区）人员不能申报。公务员（含参公管理事业编制人员）、离退休人员不能申报。</w:t>
      </w:r>
    </w:p>
    <w:p>
      <w:pPr>
        <w:keepNext w:val="0"/>
        <w:keepLines w:val="0"/>
        <w:pageBreakBefore w:val="0"/>
        <w:widowControl/>
        <w:kinsoku w:val="0"/>
        <w:wordWrap/>
        <w:overflowPunct/>
        <w:topLinePunct w:val="0"/>
        <w:autoSpaceDE w:val="0"/>
        <w:autoSpaceDN w:val="0"/>
        <w:bidi w:val="0"/>
        <w:adjustRightInd w:val="0"/>
        <w:snapToGrid w:val="0"/>
        <w:spacing w:line="600" w:lineRule="exact"/>
        <w:ind w:left="12" w:firstLine="534" w:firstLineChars="191"/>
        <w:jc w:val="both"/>
        <w:textAlignment w:val="baseline"/>
        <w:rPr>
          <w:rFonts w:ascii="黑体" w:hAnsi="黑体" w:eastAsia="黑体" w:cs="黑体"/>
          <w:color w:val="auto"/>
          <w:spacing w:val="-20"/>
          <w:sz w:val="32"/>
          <w:szCs w:val="32"/>
          <w:lang w:eastAsia="zh-CN"/>
        </w:rPr>
      </w:pPr>
      <w:r>
        <w:rPr>
          <w:rFonts w:hint="eastAsia" w:ascii="黑体" w:hAnsi="黑体" w:eastAsia="黑体" w:cs="黑体"/>
          <w:color w:val="auto"/>
          <w:spacing w:val="-20"/>
          <w:sz w:val="32"/>
          <w:szCs w:val="32"/>
          <w:lang w:eastAsia="zh-CN"/>
        </w:rPr>
        <w:t>四、主要内容</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561" w:firstLineChars="200"/>
        <w:jc w:val="both"/>
        <w:textAlignment w:val="baseline"/>
        <w:rPr>
          <w:rFonts w:hint="eastAsia" w:ascii="CESI楷体-GB2312" w:hAnsi="CESI楷体-GB2312" w:eastAsia="CESI楷体-GB2312" w:cs="CESI楷体-GB2312"/>
          <w:b/>
          <w:bCs/>
          <w:color w:val="auto"/>
          <w:spacing w:val="-20"/>
          <w:sz w:val="32"/>
          <w:szCs w:val="32"/>
          <w:lang w:eastAsia="zh-CN"/>
        </w:rPr>
      </w:pPr>
      <w:r>
        <w:rPr>
          <w:rFonts w:hint="eastAsia" w:ascii="CESI楷体-GB2312" w:hAnsi="CESI楷体-GB2312" w:eastAsia="CESI楷体-GB2312" w:cs="CESI楷体-GB2312"/>
          <w:b/>
          <w:bCs/>
          <w:color w:val="auto"/>
          <w:spacing w:val="-20"/>
          <w:sz w:val="32"/>
          <w:szCs w:val="32"/>
          <w:lang w:eastAsia="zh-CN"/>
        </w:rPr>
        <w:t>（一）健全评价体系。</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560" w:firstLineChars="200"/>
        <w:jc w:val="both"/>
        <w:textAlignment w:val="baseline"/>
        <w:rPr>
          <w:rFonts w:ascii="仿宋" w:hAnsi="仿宋" w:eastAsia="仿宋" w:cs="仿宋"/>
          <w:color w:val="auto"/>
          <w:spacing w:val="-20"/>
          <w:sz w:val="32"/>
          <w:szCs w:val="32"/>
          <w:lang w:eastAsia="zh-CN"/>
        </w:rPr>
      </w:pPr>
      <w:r>
        <w:rPr>
          <w:rFonts w:hint="eastAsia" w:ascii="仿宋" w:hAnsi="仿宋" w:eastAsia="仿宋" w:cs="仿宋"/>
          <w:color w:val="auto"/>
          <w:spacing w:val="-20"/>
          <w:sz w:val="32"/>
          <w:szCs w:val="32"/>
          <w:lang w:eastAsia="zh-CN"/>
        </w:rPr>
        <w:t>基层农业专业技术人才职称定向评价层级包括中级、助理级、员级，单独制定评价标准条件，在“湛江市农业技术中级职称评审委员会”“湛江市工程系列农业工程专业中级职称评审委员会”设置“基层定向评价”评议组，按照普通职称资格的评审程序进行，根据基层农业专业技术人员的工作特点和实际进行定向评价。</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561" w:firstLineChars="200"/>
        <w:jc w:val="both"/>
        <w:textAlignment w:val="baseline"/>
        <w:rPr>
          <w:rFonts w:hint="eastAsia" w:ascii="CESI楷体-GB2312" w:hAnsi="CESI楷体-GB2312" w:eastAsia="CESI楷体-GB2312" w:cs="CESI楷体-GB2312"/>
          <w:b/>
          <w:bCs/>
          <w:color w:val="auto"/>
          <w:spacing w:val="-20"/>
          <w:sz w:val="32"/>
          <w:szCs w:val="32"/>
          <w:lang w:eastAsia="zh-CN"/>
        </w:rPr>
      </w:pPr>
      <w:r>
        <w:rPr>
          <w:rFonts w:hint="eastAsia" w:ascii="CESI楷体-GB2312" w:hAnsi="CESI楷体-GB2312" w:eastAsia="CESI楷体-GB2312" w:cs="CESI楷体-GB2312"/>
          <w:b/>
          <w:bCs/>
          <w:color w:val="auto"/>
          <w:spacing w:val="-20"/>
          <w:sz w:val="32"/>
          <w:szCs w:val="32"/>
          <w:lang w:eastAsia="zh-CN"/>
        </w:rPr>
        <w:t>（二）优化评审条件。</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560" w:firstLineChars="200"/>
        <w:jc w:val="both"/>
        <w:textAlignment w:val="baseline"/>
        <w:rPr>
          <w:rFonts w:ascii="仿宋" w:hAnsi="仿宋" w:eastAsia="仿宋" w:cs="仿宋"/>
          <w:color w:val="auto"/>
          <w:spacing w:val="-20"/>
          <w:sz w:val="32"/>
          <w:szCs w:val="32"/>
          <w:lang w:eastAsia="zh-CN"/>
        </w:rPr>
      </w:pPr>
      <w:r>
        <w:rPr>
          <w:rFonts w:hint="eastAsia" w:ascii="仿宋" w:hAnsi="仿宋" w:eastAsia="仿宋" w:cs="仿宋"/>
          <w:color w:val="auto"/>
          <w:spacing w:val="-20"/>
          <w:sz w:val="32"/>
          <w:szCs w:val="32"/>
          <w:lang w:eastAsia="zh-CN"/>
        </w:rPr>
        <w:t xml:space="preserve"> 1.放宽学历资历等限制条件，对申报人学历只作基本要求，不具备学历资历但业绩显著、贡献突出的，可由2名以上具备高级职称的同行专家推荐破格申报（法律法规另有规定的除外）。</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560" w:firstLineChars="200"/>
        <w:jc w:val="both"/>
        <w:textAlignment w:val="baseline"/>
        <w:rPr>
          <w:rFonts w:ascii="仿宋" w:hAnsi="仿宋" w:eastAsia="仿宋" w:cs="仿宋"/>
          <w:color w:val="auto"/>
          <w:spacing w:val="-20"/>
          <w:sz w:val="32"/>
          <w:szCs w:val="32"/>
          <w:lang w:eastAsia="zh-CN"/>
        </w:rPr>
      </w:pPr>
      <w:r>
        <w:rPr>
          <w:rFonts w:hint="eastAsia" w:ascii="仿宋" w:hAnsi="仿宋" w:eastAsia="仿宋" w:cs="仿宋"/>
          <w:color w:val="auto"/>
          <w:spacing w:val="-20"/>
          <w:sz w:val="32"/>
          <w:szCs w:val="32"/>
          <w:lang w:eastAsia="zh-CN"/>
        </w:rPr>
        <w:t>2.突出评价业绩水平和实际贡献，避免过于学术化倾向，突出技术性、实践性和创新性。对职称外语和计算机能力考试不作统一要求。不将论文作为职称评审的主要评价指标，不把论文数量、影响因子作为硬性的量化考核评价指标。不将科研项目、经费数量、获奖情况、论文期刊层级、头衔、称号等作为职称评审的限制性要求。</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561" w:firstLineChars="200"/>
        <w:jc w:val="both"/>
        <w:textAlignment w:val="baseline"/>
        <w:rPr>
          <w:rFonts w:hint="eastAsia" w:ascii="CESI楷体-GB2312" w:hAnsi="CESI楷体-GB2312" w:eastAsia="CESI楷体-GB2312" w:cs="CESI楷体-GB2312"/>
          <w:b/>
          <w:bCs/>
          <w:color w:val="auto"/>
          <w:spacing w:val="-20"/>
          <w:sz w:val="32"/>
          <w:szCs w:val="32"/>
          <w:lang w:eastAsia="zh-CN"/>
        </w:rPr>
      </w:pPr>
      <w:r>
        <w:rPr>
          <w:rFonts w:hint="eastAsia" w:ascii="CESI楷体-GB2312" w:hAnsi="CESI楷体-GB2312" w:eastAsia="CESI楷体-GB2312" w:cs="CESI楷体-GB2312"/>
          <w:b/>
          <w:bCs/>
          <w:color w:val="auto"/>
          <w:spacing w:val="-20"/>
          <w:sz w:val="32"/>
          <w:szCs w:val="32"/>
          <w:lang w:eastAsia="zh-CN"/>
        </w:rPr>
        <w:t>（三）优化使用方式。</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560" w:firstLineChars="200"/>
        <w:jc w:val="both"/>
        <w:textAlignment w:val="baseline"/>
        <w:rPr>
          <w:rFonts w:ascii="仿宋" w:hAnsi="仿宋" w:eastAsia="仿宋" w:cs="仿宋"/>
          <w:color w:val="auto"/>
          <w:spacing w:val="-20"/>
          <w:sz w:val="32"/>
          <w:szCs w:val="32"/>
          <w:lang w:eastAsia="zh-CN"/>
        </w:rPr>
      </w:pPr>
      <w:r>
        <w:rPr>
          <w:rFonts w:hint="eastAsia" w:ascii="仿宋" w:hAnsi="仿宋" w:eastAsia="仿宋" w:cs="仿宋"/>
          <w:color w:val="auto"/>
          <w:spacing w:val="-20"/>
          <w:sz w:val="32"/>
          <w:szCs w:val="32"/>
          <w:lang w:eastAsia="zh-CN"/>
        </w:rPr>
        <w:t xml:space="preserve"> 1.符合条件的基层事业单位农业专业技术人员可自主选择定向评价或非定向评价职称，但当年不能同时申报定向和非定向职称。</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638" w:firstLineChars="228"/>
        <w:jc w:val="both"/>
        <w:textAlignment w:val="baseline"/>
        <w:rPr>
          <w:rFonts w:ascii="仿宋" w:hAnsi="仿宋" w:eastAsia="仿宋" w:cs="仿宋"/>
          <w:color w:val="auto"/>
          <w:spacing w:val="-20"/>
          <w:sz w:val="32"/>
          <w:szCs w:val="32"/>
          <w:lang w:eastAsia="zh-CN"/>
        </w:rPr>
      </w:pPr>
      <w:r>
        <w:rPr>
          <w:rFonts w:hint="eastAsia" w:ascii="仿宋" w:hAnsi="仿宋" w:eastAsia="仿宋" w:cs="仿宋"/>
          <w:color w:val="auto"/>
          <w:spacing w:val="-20"/>
          <w:sz w:val="32"/>
          <w:szCs w:val="32"/>
          <w:lang w:eastAsia="zh-CN"/>
        </w:rPr>
        <w:t>2.取得基层农业专业职称的农业专业技术人员，只在我市县（市、区）级及以下农业农村</w:t>
      </w:r>
      <w:bookmarkStart w:id="0" w:name="_GoBack"/>
      <w:bookmarkEnd w:id="0"/>
      <w:r>
        <w:rPr>
          <w:rFonts w:hint="eastAsia" w:ascii="仿宋" w:hAnsi="仿宋" w:eastAsia="仿宋" w:cs="仿宋"/>
          <w:color w:val="auto"/>
          <w:spacing w:val="-20"/>
          <w:sz w:val="32"/>
          <w:szCs w:val="32"/>
          <w:lang w:eastAsia="zh-CN"/>
        </w:rPr>
        <w:t>系统事业单位聘用，由县（市、区）级及以下事业单位向市级及以上事业单位流动并从事农业专业技术工作时，聘用时应取得非基层农业专业技术职称资格。</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638" w:firstLineChars="228"/>
        <w:jc w:val="both"/>
        <w:textAlignment w:val="baseline"/>
        <w:rPr>
          <w:rFonts w:ascii="仿宋" w:hAnsi="仿宋" w:eastAsia="仿宋" w:cs="仿宋"/>
          <w:color w:val="auto"/>
          <w:spacing w:val="-20"/>
          <w:sz w:val="32"/>
          <w:szCs w:val="32"/>
          <w:lang w:eastAsia="zh-CN"/>
        </w:rPr>
      </w:pPr>
      <w:r>
        <w:rPr>
          <w:rFonts w:hint="eastAsia" w:ascii="仿宋" w:hAnsi="仿宋" w:eastAsia="仿宋" w:cs="仿宋"/>
          <w:color w:val="auto"/>
          <w:spacing w:val="-20"/>
          <w:sz w:val="32"/>
          <w:szCs w:val="32"/>
          <w:lang w:eastAsia="zh-CN"/>
        </w:rPr>
        <w:t>3.基层职称申报非基层高一级职称的，应先取得非基层同层级职称后再申报高一级职称，资历年限可从获得基层职称算起；非基层职称可直接申报基层高一级职称，无需先取得同层级非基层职称，资历年限从获得非基层职称算起。</w:t>
      </w:r>
    </w:p>
    <w:p>
      <w:pPr>
        <w:keepNext w:val="0"/>
        <w:keepLines w:val="0"/>
        <w:pageBreakBefore w:val="0"/>
        <w:widowControl/>
        <w:numPr>
          <w:ilvl w:val="0"/>
          <w:numId w:val="1"/>
        </w:numPr>
        <w:kinsoku w:val="0"/>
        <w:wordWrap/>
        <w:overflowPunct/>
        <w:topLinePunct w:val="0"/>
        <w:autoSpaceDE w:val="0"/>
        <w:autoSpaceDN w:val="0"/>
        <w:bidi w:val="0"/>
        <w:adjustRightInd w:val="0"/>
        <w:snapToGrid w:val="0"/>
        <w:spacing w:line="600" w:lineRule="exact"/>
        <w:ind w:left="675"/>
        <w:jc w:val="both"/>
        <w:textAlignment w:val="baseline"/>
        <w:rPr>
          <w:rFonts w:ascii="黑体" w:hAnsi="黑体" w:eastAsia="黑体" w:cs="黑体"/>
          <w:color w:val="auto"/>
          <w:spacing w:val="-20"/>
          <w:sz w:val="32"/>
          <w:szCs w:val="32"/>
        </w:rPr>
      </w:pPr>
      <w:r>
        <w:rPr>
          <w:rFonts w:hint="eastAsia" w:ascii="黑体" w:hAnsi="黑体" w:eastAsia="黑体" w:cs="黑体"/>
          <w:color w:val="auto"/>
          <w:spacing w:val="-20"/>
          <w:sz w:val="32"/>
          <w:szCs w:val="32"/>
        </w:rPr>
        <w:t>有关要求</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561" w:firstLineChars="200"/>
        <w:jc w:val="both"/>
        <w:textAlignment w:val="baseline"/>
        <w:rPr>
          <w:rFonts w:ascii="仿宋" w:hAnsi="仿宋" w:eastAsia="仿宋" w:cs="仿宋"/>
          <w:color w:val="auto"/>
          <w:spacing w:val="-20"/>
          <w:sz w:val="32"/>
          <w:szCs w:val="32"/>
          <w:lang w:eastAsia="zh-CN"/>
        </w:rPr>
      </w:pPr>
      <w:r>
        <w:rPr>
          <w:rFonts w:hint="eastAsia" w:ascii="CESI楷体-GB2312" w:hAnsi="CESI楷体-GB2312" w:eastAsia="CESI楷体-GB2312" w:cs="CESI楷体-GB2312"/>
          <w:b/>
          <w:bCs/>
          <w:color w:val="auto"/>
          <w:spacing w:val="-20"/>
          <w:sz w:val="32"/>
          <w:szCs w:val="32"/>
          <w:lang w:eastAsia="zh-CN"/>
        </w:rPr>
        <w:t>（一）提高认识。</w:t>
      </w:r>
      <w:r>
        <w:rPr>
          <w:rFonts w:hint="eastAsia" w:ascii="仿宋" w:hAnsi="仿宋" w:eastAsia="仿宋" w:cs="仿宋"/>
          <w:color w:val="auto"/>
          <w:spacing w:val="-20"/>
          <w:sz w:val="32"/>
          <w:szCs w:val="32"/>
          <w:lang w:eastAsia="zh-CN"/>
        </w:rPr>
        <w:t xml:space="preserve"> 要充分认识开展基层农业专业技术人才职称“定向评价、定向使用”工作的重大意义，将此项工作作为加强我市基层农业专业技术人才队伍建设、落实“百县千镇万村高质量发展工程”工作部署和乡村振兴的重要任务予以高度重视。</w:t>
      </w:r>
    </w:p>
    <w:p>
      <w:pPr>
        <w:pStyle w:val="3"/>
        <w:keepNext w:val="0"/>
        <w:keepLines w:val="0"/>
        <w:pageBreakBefore w:val="0"/>
        <w:widowControl/>
        <w:kinsoku w:val="0"/>
        <w:wordWrap/>
        <w:overflowPunct/>
        <w:topLinePunct w:val="0"/>
        <w:autoSpaceDE w:val="0"/>
        <w:autoSpaceDN w:val="0"/>
        <w:bidi w:val="0"/>
        <w:adjustRightInd w:val="0"/>
        <w:snapToGrid w:val="0"/>
        <w:spacing w:line="600" w:lineRule="exact"/>
        <w:ind w:left="29" w:firstLine="624"/>
        <w:jc w:val="both"/>
        <w:textAlignment w:val="baseline"/>
        <w:rPr>
          <w:color w:val="auto"/>
          <w:spacing w:val="-20"/>
          <w:lang w:eastAsia="zh-CN"/>
        </w:rPr>
      </w:pPr>
      <w:r>
        <w:rPr>
          <w:rFonts w:hint="eastAsia" w:ascii="CESI楷体-GB2312" w:hAnsi="CESI楷体-GB2312" w:eastAsia="CESI楷体-GB2312" w:cs="CESI楷体-GB2312"/>
          <w:b/>
          <w:bCs/>
          <w:color w:val="auto"/>
          <w:spacing w:val="-20"/>
          <w:lang w:eastAsia="zh-CN"/>
        </w:rPr>
        <w:t>（二） 加强协调。</w:t>
      </w:r>
      <w:r>
        <w:rPr>
          <w:rFonts w:hint="eastAsia" w:ascii="CESI楷体-GB2312" w:hAnsi="CESI楷体-GB2312" w:eastAsia="CESI楷体-GB2312" w:cs="CESI楷体-GB2312"/>
          <w:color w:val="auto"/>
          <w:spacing w:val="-20"/>
          <w:lang w:eastAsia="zh-CN"/>
        </w:rPr>
        <w:t xml:space="preserve"> </w:t>
      </w:r>
      <w:r>
        <w:rPr>
          <w:rFonts w:hint="eastAsia"/>
          <w:color w:val="auto"/>
          <w:spacing w:val="-20"/>
          <w:lang w:eastAsia="zh-CN"/>
        </w:rPr>
        <w:t>基层农业专业技术人才职称“定向评价、定向使用”工作政策性强、涉及面广、社会影响大，各级人力资源社会保障部门和农业农村部门是这次工作的共同责任主体，两部门要按照现有的职能分工，各司其职， 加强协调、通力合作，认真落实好试行方案的各项规定，确保取得工作实效。</w:t>
      </w:r>
    </w:p>
    <w:p>
      <w:pPr>
        <w:pStyle w:val="3"/>
        <w:keepNext w:val="0"/>
        <w:keepLines w:val="0"/>
        <w:pageBreakBefore w:val="0"/>
        <w:widowControl/>
        <w:kinsoku w:val="0"/>
        <w:wordWrap/>
        <w:overflowPunct/>
        <w:topLinePunct w:val="0"/>
        <w:autoSpaceDE w:val="0"/>
        <w:autoSpaceDN w:val="0"/>
        <w:bidi w:val="0"/>
        <w:adjustRightInd w:val="0"/>
        <w:snapToGrid w:val="0"/>
        <w:spacing w:line="600" w:lineRule="exact"/>
        <w:ind w:left="33" w:right="88" w:firstLine="620"/>
        <w:jc w:val="both"/>
        <w:textAlignment w:val="baseline"/>
        <w:rPr>
          <w:color w:val="auto"/>
          <w:spacing w:val="-20"/>
          <w:lang w:eastAsia="zh-CN"/>
        </w:rPr>
      </w:pPr>
      <w:r>
        <w:rPr>
          <w:rFonts w:hint="eastAsia" w:ascii="CESI楷体-GB2312" w:hAnsi="CESI楷体-GB2312" w:eastAsia="CESI楷体-GB2312" w:cs="CESI楷体-GB2312"/>
          <w:b/>
          <w:bCs/>
          <w:color w:val="auto"/>
          <w:spacing w:val="-20"/>
          <w:lang w:eastAsia="zh-CN"/>
        </w:rPr>
        <w:t xml:space="preserve">（三） 稳妥推进。 </w:t>
      </w:r>
      <w:r>
        <w:rPr>
          <w:rFonts w:hint="eastAsia"/>
          <w:color w:val="auto"/>
          <w:spacing w:val="-20"/>
          <w:lang w:eastAsia="zh-CN"/>
        </w:rPr>
        <w:t>要充分认识此项工作的复杂性，注重政策衔接，避免因政策调整引发新的矛盾。要及时研究和妥善处理工作中遇到的问题，深入细致地做好政策解释、舆论宣传和思想政治工作， 引导广大基层专业技术人员积极参与和</w:t>
      </w:r>
      <w:r>
        <w:rPr>
          <w:rFonts w:hint="eastAsia"/>
          <w:color w:val="auto"/>
          <w:spacing w:val="-20"/>
          <w:lang w:eastAsia="zh-CN"/>
        </w:rPr>
        <w:drawing>
          <wp:anchor distT="0" distB="0" distL="0" distR="0" simplePos="0" relativeHeight="251661312" behindDoc="0" locked="0" layoutInCell="0" allowOverlap="1">
            <wp:simplePos x="0" y="0"/>
            <wp:positionH relativeFrom="page">
              <wp:posOffset>1073785</wp:posOffset>
            </wp:positionH>
            <wp:positionV relativeFrom="page">
              <wp:posOffset>9039225</wp:posOffset>
            </wp:positionV>
            <wp:extent cx="5411470" cy="6350"/>
            <wp:effectExtent l="0" t="0" r="0" b="0"/>
            <wp:wrapNone/>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r:embed="rId6"/>
                    <a:stretch>
                      <a:fillRect/>
                    </a:stretch>
                  </pic:blipFill>
                  <pic:spPr>
                    <a:xfrm>
                      <a:off x="0" y="0"/>
                      <a:ext cx="5411723" cy="6350"/>
                    </a:xfrm>
                    <a:prstGeom prst="rect">
                      <a:avLst/>
                    </a:prstGeom>
                  </pic:spPr>
                </pic:pic>
              </a:graphicData>
            </a:graphic>
          </wp:anchor>
        </w:drawing>
      </w:r>
      <w:r>
        <w:rPr>
          <w:rFonts w:hint="eastAsia"/>
          <w:color w:val="auto"/>
          <w:spacing w:val="-20"/>
          <w:lang w:eastAsia="zh-CN"/>
        </w:rPr>
        <w:drawing>
          <wp:anchor distT="0" distB="0" distL="0" distR="0" simplePos="0" relativeHeight="251660288" behindDoc="0" locked="0" layoutInCell="0" allowOverlap="1">
            <wp:simplePos x="0" y="0"/>
            <wp:positionH relativeFrom="page">
              <wp:posOffset>1064895</wp:posOffset>
            </wp:positionH>
            <wp:positionV relativeFrom="page">
              <wp:posOffset>9442450</wp:posOffset>
            </wp:positionV>
            <wp:extent cx="5420995" cy="6350"/>
            <wp:effectExtent l="0" t="0" r="0" b="0"/>
            <wp:wrapNone/>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r:embed="rId7"/>
                    <a:stretch>
                      <a:fillRect/>
                    </a:stretch>
                  </pic:blipFill>
                  <pic:spPr>
                    <a:xfrm>
                      <a:off x="0" y="0"/>
                      <a:ext cx="5420867" cy="6350"/>
                    </a:xfrm>
                    <a:prstGeom prst="rect">
                      <a:avLst/>
                    </a:prstGeom>
                  </pic:spPr>
                </pic:pic>
              </a:graphicData>
            </a:graphic>
          </wp:anchor>
        </w:drawing>
      </w:r>
      <w:r>
        <w:rPr>
          <w:rFonts w:hint="eastAsia"/>
          <w:color w:val="auto"/>
          <w:spacing w:val="-20"/>
          <w:lang w:eastAsia="zh-CN"/>
        </w:rPr>
        <w:t>支持， 最大限度凝聚共识， 营造良好环境， 确保相关工作积极稳妥推进。</w:t>
      </w:r>
    </w:p>
    <w:p>
      <w:pPr>
        <w:pStyle w:val="3"/>
        <w:keepNext w:val="0"/>
        <w:keepLines w:val="0"/>
        <w:pageBreakBefore w:val="0"/>
        <w:widowControl/>
        <w:kinsoku w:val="0"/>
        <w:wordWrap/>
        <w:overflowPunct/>
        <w:topLinePunct w:val="0"/>
        <w:autoSpaceDE w:val="0"/>
        <w:autoSpaceDN w:val="0"/>
        <w:bidi w:val="0"/>
        <w:adjustRightInd w:val="0"/>
        <w:snapToGrid w:val="0"/>
        <w:spacing w:line="600" w:lineRule="exact"/>
        <w:ind w:left="33" w:right="88" w:firstLine="620"/>
        <w:jc w:val="both"/>
        <w:textAlignment w:val="baseline"/>
        <w:rPr>
          <w:color w:val="auto"/>
          <w:spacing w:val="-20"/>
          <w:lang w:eastAsia="zh-CN"/>
        </w:rPr>
      </w:pPr>
    </w:p>
    <w:p>
      <w:pPr>
        <w:pStyle w:val="3"/>
        <w:keepNext w:val="0"/>
        <w:keepLines w:val="0"/>
        <w:pageBreakBefore w:val="0"/>
        <w:widowControl/>
        <w:kinsoku w:val="0"/>
        <w:wordWrap/>
        <w:overflowPunct/>
        <w:topLinePunct w:val="0"/>
        <w:autoSpaceDE w:val="0"/>
        <w:autoSpaceDN w:val="0"/>
        <w:bidi w:val="0"/>
        <w:adjustRightInd w:val="0"/>
        <w:snapToGrid w:val="0"/>
        <w:spacing w:line="600" w:lineRule="exact"/>
        <w:ind w:left="33" w:right="88" w:firstLine="620"/>
        <w:jc w:val="both"/>
        <w:textAlignment w:val="baseline"/>
        <w:rPr>
          <w:color w:val="auto"/>
          <w:spacing w:val="-20"/>
          <w:lang w:eastAsia="zh-CN"/>
        </w:rPr>
      </w:pPr>
    </w:p>
    <w:p>
      <w:pPr>
        <w:pStyle w:val="3"/>
        <w:keepNext w:val="0"/>
        <w:keepLines w:val="0"/>
        <w:pageBreakBefore w:val="0"/>
        <w:widowControl/>
        <w:kinsoku w:val="0"/>
        <w:wordWrap/>
        <w:overflowPunct/>
        <w:topLinePunct w:val="0"/>
        <w:autoSpaceDE w:val="0"/>
        <w:autoSpaceDN w:val="0"/>
        <w:bidi w:val="0"/>
        <w:adjustRightInd w:val="0"/>
        <w:snapToGrid w:val="0"/>
        <w:spacing w:line="600" w:lineRule="exact"/>
        <w:ind w:left="33" w:right="88" w:firstLine="620"/>
        <w:jc w:val="both"/>
        <w:textAlignment w:val="baseline"/>
        <w:rPr>
          <w:color w:val="auto"/>
          <w:spacing w:val="-20"/>
          <w:lang w:eastAsia="zh-CN"/>
        </w:rPr>
      </w:pPr>
    </w:p>
    <w:p>
      <w:pPr>
        <w:pStyle w:val="3"/>
        <w:keepNext w:val="0"/>
        <w:keepLines w:val="0"/>
        <w:pageBreakBefore w:val="0"/>
        <w:widowControl/>
        <w:kinsoku w:val="0"/>
        <w:wordWrap/>
        <w:overflowPunct/>
        <w:topLinePunct w:val="0"/>
        <w:autoSpaceDE w:val="0"/>
        <w:autoSpaceDN w:val="0"/>
        <w:bidi w:val="0"/>
        <w:adjustRightInd w:val="0"/>
        <w:snapToGrid w:val="0"/>
        <w:spacing w:line="600" w:lineRule="exact"/>
        <w:ind w:left="33" w:right="88" w:firstLine="620"/>
        <w:jc w:val="both"/>
        <w:textAlignment w:val="baseline"/>
        <w:rPr>
          <w:color w:val="000000" w:themeColor="text1"/>
          <w:spacing w:val="-20"/>
          <w:lang w:eastAsia="zh-CN"/>
          <w14:textFill>
            <w14:solidFill>
              <w14:schemeClr w14:val="tx1"/>
            </w14:solidFill>
          </w14:textFill>
        </w:rPr>
      </w:pPr>
    </w:p>
    <w:p>
      <w:pPr>
        <w:pStyle w:val="3"/>
        <w:keepNext w:val="0"/>
        <w:keepLines w:val="0"/>
        <w:pageBreakBefore w:val="0"/>
        <w:widowControl/>
        <w:kinsoku w:val="0"/>
        <w:wordWrap/>
        <w:overflowPunct/>
        <w:topLinePunct w:val="0"/>
        <w:autoSpaceDE w:val="0"/>
        <w:autoSpaceDN w:val="0"/>
        <w:bidi w:val="0"/>
        <w:adjustRightInd w:val="0"/>
        <w:snapToGrid w:val="0"/>
        <w:spacing w:line="600" w:lineRule="exact"/>
        <w:ind w:left="33" w:right="88" w:firstLine="620"/>
        <w:jc w:val="both"/>
        <w:textAlignment w:val="baseline"/>
        <w:rPr>
          <w:color w:val="000000" w:themeColor="text1"/>
          <w:spacing w:val="-20"/>
          <w:lang w:eastAsia="zh-CN"/>
          <w14:textFill>
            <w14:solidFill>
              <w14:schemeClr w14:val="tx1"/>
            </w14:solidFill>
          </w14:textFill>
        </w:rPr>
      </w:pPr>
    </w:p>
    <w:p>
      <w:pPr>
        <w:pStyle w:val="3"/>
        <w:keepNext w:val="0"/>
        <w:keepLines w:val="0"/>
        <w:pageBreakBefore w:val="0"/>
        <w:widowControl/>
        <w:kinsoku w:val="0"/>
        <w:wordWrap/>
        <w:overflowPunct/>
        <w:topLinePunct w:val="0"/>
        <w:autoSpaceDE w:val="0"/>
        <w:autoSpaceDN w:val="0"/>
        <w:bidi w:val="0"/>
        <w:adjustRightInd w:val="0"/>
        <w:snapToGrid w:val="0"/>
        <w:spacing w:line="600" w:lineRule="exact"/>
        <w:ind w:left="33" w:right="88" w:firstLine="620"/>
        <w:jc w:val="both"/>
        <w:textAlignment w:val="baseline"/>
        <w:rPr>
          <w:color w:val="000000" w:themeColor="text1"/>
          <w:spacing w:val="-20"/>
          <w:lang w:eastAsia="zh-CN"/>
          <w14:textFill>
            <w14:solidFill>
              <w14:schemeClr w14:val="tx1"/>
            </w14:solidFill>
          </w14:textFill>
        </w:rPr>
      </w:pPr>
    </w:p>
    <w:p>
      <w:pPr>
        <w:pStyle w:val="3"/>
        <w:keepNext w:val="0"/>
        <w:keepLines w:val="0"/>
        <w:pageBreakBefore w:val="0"/>
        <w:widowControl/>
        <w:kinsoku w:val="0"/>
        <w:wordWrap/>
        <w:overflowPunct/>
        <w:topLinePunct w:val="0"/>
        <w:autoSpaceDE w:val="0"/>
        <w:autoSpaceDN w:val="0"/>
        <w:bidi w:val="0"/>
        <w:adjustRightInd w:val="0"/>
        <w:snapToGrid w:val="0"/>
        <w:spacing w:line="600" w:lineRule="exact"/>
        <w:ind w:left="33" w:right="88" w:firstLine="620"/>
        <w:jc w:val="both"/>
        <w:textAlignment w:val="baseline"/>
        <w:rPr>
          <w:color w:val="000000" w:themeColor="text1"/>
          <w:spacing w:val="-20"/>
          <w:lang w:eastAsia="zh-CN"/>
          <w14:textFill>
            <w14:solidFill>
              <w14:schemeClr w14:val="tx1"/>
            </w14:solidFill>
          </w14:textFill>
        </w:rPr>
      </w:pPr>
    </w:p>
    <w:p>
      <w:pPr>
        <w:pStyle w:val="3"/>
        <w:keepNext w:val="0"/>
        <w:keepLines w:val="0"/>
        <w:pageBreakBefore w:val="0"/>
        <w:widowControl/>
        <w:kinsoku w:val="0"/>
        <w:wordWrap/>
        <w:overflowPunct/>
        <w:topLinePunct w:val="0"/>
        <w:autoSpaceDE w:val="0"/>
        <w:autoSpaceDN w:val="0"/>
        <w:bidi w:val="0"/>
        <w:adjustRightInd w:val="0"/>
        <w:snapToGrid w:val="0"/>
        <w:spacing w:line="600" w:lineRule="exact"/>
        <w:ind w:left="33" w:right="88" w:firstLine="620"/>
        <w:jc w:val="both"/>
        <w:textAlignment w:val="baseline"/>
        <w:rPr>
          <w:color w:val="000000" w:themeColor="text1"/>
          <w:spacing w:val="-20"/>
          <w:lang w:eastAsia="zh-CN"/>
          <w14:textFill>
            <w14:solidFill>
              <w14:schemeClr w14:val="tx1"/>
            </w14:solidFill>
          </w14:textFill>
        </w:rPr>
      </w:pPr>
    </w:p>
    <w:p>
      <w:pPr>
        <w:keepNext w:val="0"/>
        <w:keepLines w:val="0"/>
        <w:pageBreakBefore w:val="0"/>
        <w:widowControl/>
        <w:kinsoku w:val="0"/>
        <w:wordWrap/>
        <w:overflowPunct/>
        <w:topLinePunct w:val="0"/>
        <w:autoSpaceDE w:val="0"/>
        <w:autoSpaceDN w:val="0"/>
        <w:bidi w:val="0"/>
        <w:adjustRightInd w:val="0"/>
        <w:snapToGrid w:val="0"/>
        <w:spacing w:before="0" w:line="600" w:lineRule="exact"/>
        <w:jc w:val="center"/>
        <w:textAlignment w:val="baseline"/>
        <w:rPr>
          <w:rFonts w:ascii="方正小标宋简体" w:hAnsi="微软雅黑" w:eastAsia="方正小标宋简体" w:cs="微软雅黑"/>
          <w:spacing w:val="-5"/>
          <w:sz w:val="40"/>
          <w:szCs w:val="40"/>
          <w:lang w:eastAsia="zh-CN"/>
        </w:rPr>
      </w:pPr>
      <w:r>
        <w:rPr>
          <w:rFonts w:hint="eastAsia" w:ascii="方正小标宋简体" w:hAnsi="微软雅黑" w:eastAsia="方正小标宋简体" w:cs="微软雅黑"/>
          <w:spacing w:val="-5"/>
          <w:sz w:val="40"/>
          <w:szCs w:val="40"/>
          <w:lang w:eastAsia="zh-CN"/>
        </w:rPr>
        <w:t>湛江市基层农业专业技术人才职称评价</w:t>
      </w:r>
    </w:p>
    <w:p>
      <w:pPr>
        <w:keepNext w:val="0"/>
        <w:keepLines w:val="0"/>
        <w:pageBreakBefore w:val="0"/>
        <w:widowControl/>
        <w:kinsoku w:val="0"/>
        <w:wordWrap/>
        <w:overflowPunct/>
        <w:topLinePunct w:val="0"/>
        <w:autoSpaceDE w:val="0"/>
        <w:autoSpaceDN w:val="0"/>
        <w:bidi w:val="0"/>
        <w:adjustRightInd w:val="0"/>
        <w:snapToGrid w:val="0"/>
        <w:spacing w:before="0" w:line="600" w:lineRule="exact"/>
        <w:jc w:val="center"/>
        <w:textAlignment w:val="baseline"/>
        <w:rPr>
          <w:rFonts w:ascii="方正小标宋简体" w:hAnsi="微软雅黑" w:eastAsia="方正小标宋简体" w:cs="微软雅黑"/>
          <w:spacing w:val="-5"/>
          <w:sz w:val="40"/>
          <w:szCs w:val="40"/>
          <w:lang w:eastAsia="zh-CN"/>
        </w:rPr>
      </w:pPr>
      <w:r>
        <w:rPr>
          <w:rFonts w:hint="eastAsia" w:ascii="方正小标宋简体" w:hAnsi="微软雅黑" w:eastAsia="方正小标宋简体" w:cs="微软雅黑"/>
          <w:spacing w:val="-5"/>
          <w:sz w:val="40"/>
          <w:szCs w:val="40"/>
          <w:lang w:eastAsia="zh-CN"/>
        </w:rPr>
        <w:t>标准条件（试行）（征求意见稿）</w:t>
      </w:r>
    </w:p>
    <w:p>
      <w:pPr>
        <w:keepNext w:val="0"/>
        <w:keepLines w:val="0"/>
        <w:pageBreakBefore w:val="0"/>
        <w:widowControl/>
        <w:kinsoku w:val="0"/>
        <w:wordWrap/>
        <w:overflowPunct/>
        <w:topLinePunct w:val="0"/>
        <w:autoSpaceDE w:val="0"/>
        <w:autoSpaceDN w:val="0"/>
        <w:bidi w:val="0"/>
        <w:adjustRightInd w:val="0"/>
        <w:snapToGrid w:val="0"/>
        <w:spacing w:line="400" w:lineRule="exact"/>
        <w:jc w:val="both"/>
        <w:textAlignment w:val="baseline"/>
        <w:rPr>
          <w:rFonts w:ascii="方正小标宋简体" w:eastAsia="方正小标宋简体"/>
          <w:lang w:eastAsia="zh-CN"/>
        </w:rPr>
      </w:pPr>
    </w:p>
    <w:p>
      <w:pPr>
        <w:keepNext w:val="0"/>
        <w:keepLines w:val="0"/>
        <w:pageBreakBefore w:val="0"/>
        <w:widowControl/>
        <w:kinsoku w:val="0"/>
        <w:wordWrap/>
        <w:overflowPunct/>
        <w:topLinePunct w:val="0"/>
        <w:autoSpaceDE w:val="0"/>
        <w:autoSpaceDN w:val="0"/>
        <w:bidi w:val="0"/>
        <w:adjustRightInd w:val="0"/>
        <w:snapToGrid w:val="0"/>
        <w:spacing w:before="0" w:line="400" w:lineRule="exact"/>
        <w:ind w:left="3477"/>
        <w:jc w:val="both"/>
        <w:textAlignment w:val="baseline"/>
        <w:outlineLvl w:val="1"/>
        <w:rPr>
          <w:rFonts w:ascii="黑体" w:hAnsi="黑体" w:eastAsia="黑体" w:cs="黑体"/>
          <w:sz w:val="31"/>
          <w:szCs w:val="31"/>
          <w:lang w:eastAsia="zh-CN"/>
        </w:rPr>
      </w:pPr>
      <w:r>
        <w:rPr>
          <w:rFonts w:ascii="黑体" w:hAnsi="黑体" w:eastAsia="黑体" w:cs="黑体"/>
          <w:spacing w:val="2"/>
          <w:sz w:val="31"/>
          <w:szCs w:val="31"/>
          <w:lang w:eastAsia="zh-CN"/>
        </w:rPr>
        <w:t>第一章</w:t>
      </w:r>
      <w:r>
        <w:rPr>
          <w:rFonts w:hint="eastAsia" w:ascii="黑体" w:hAnsi="黑体" w:eastAsia="黑体" w:cs="黑体"/>
          <w:spacing w:val="2"/>
          <w:sz w:val="31"/>
          <w:szCs w:val="31"/>
          <w:lang w:eastAsia="zh-CN"/>
        </w:rPr>
        <w:t xml:space="preserve"> </w:t>
      </w:r>
      <w:r>
        <w:rPr>
          <w:rFonts w:ascii="黑体" w:hAnsi="黑体" w:eastAsia="黑体" w:cs="黑体"/>
          <w:spacing w:val="2"/>
          <w:sz w:val="31"/>
          <w:szCs w:val="31"/>
          <w:lang w:eastAsia="zh-CN"/>
        </w:rPr>
        <w:t>总则</w:t>
      </w:r>
    </w:p>
    <w:p>
      <w:pPr>
        <w:keepNext w:val="0"/>
        <w:keepLines w:val="0"/>
        <w:pageBreakBefore w:val="0"/>
        <w:widowControl/>
        <w:kinsoku w:val="0"/>
        <w:wordWrap/>
        <w:overflowPunct/>
        <w:topLinePunct w:val="0"/>
        <w:autoSpaceDE w:val="0"/>
        <w:autoSpaceDN w:val="0"/>
        <w:bidi w:val="0"/>
        <w:adjustRightInd w:val="0"/>
        <w:snapToGrid w:val="0"/>
        <w:spacing w:line="400" w:lineRule="exact"/>
        <w:jc w:val="both"/>
        <w:textAlignment w:val="baseline"/>
        <w:rPr>
          <w:lang w:eastAsia="zh-CN"/>
        </w:rPr>
      </w:pPr>
    </w:p>
    <w:p>
      <w:pPr>
        <w:pStyle w:val="3"/>
        <w:keepNext w:val="0"/>
        <w:keepLines w:val="0"/>
        <w:pageBreakBefore w:val="0"/>
        <w:widowControl/>
        <w:kinsoku w:val="0"/>
        <w:wordWrap/>
        <w:overflowPunct/>
        <w:topLinePunct w:val="0"/>
        <w:autoSpaceDE w:val="0"/>
        <w:autoSpaceDN w:val="0"/>
        <w:bidi w:val="0"/>
        <w:adjustRightInd w:val="0"/>
        <w:snapToGrid w:val="0"/>
        <w:spacing w:line="600" w:lineRule="exact"/>
        <w:ind w:firstLine="658"/>
        <w:jc w:val="both"/>
        <w:textAlignment w:val="baseline"/>
        <w:rPr>
          <w:lang w:eastAsia="zh-CN"/>
        </w:rPr>
      </w:pPr>
      <w:r>
        <w:rPr>
          <w:lang w:eastAsia="zh-CN"/>
        </w:rPr>
        <w:t>一、为适应新时代农业农村发展新形势、新要求，健全和完善我</w:t>
      </w:r>
      <w:r>
        <w:rPr>
          <w:rFonts w:hint="eastAsia"/>
          <w:lang w:eastAsia="zh-CN"/>
        </w:rPr>
        <w:t>市</w:t>
      </w:r>
      <w:r>
        <w:rPr>
          <w:lang w:eastAsia="zh-CN"/>
        </w:rPr>
        <w:t>农业技术人才职称评价体制机制，激发</w:t>
      </w:r>
      <w:r>
        <w:rPr>
          <w:rFonts w:hint="eastAsia"/>
          <w:lang w:eastAsia="zh-CN"/>
        </w:rPr>
        <w:t>基层</w:t>
      </w:r>
      <w:r>
        <w:rPr>
          <w:lang w:eastAsia="zh-CN"/>
        </w:rPr>
        <w:t>农业技术人才创新创造活力，</w:t>
      </w:r>
      <w:r>
        <w:rPr>
          <w:rFonts w:hint="eastAsia"/>
          <w:lang w:eastAsia="zh-CN"/>
        </w:rPr>
        <w:t>做好我市基层农业专业技术人才职称“定向评价、定向使用”，</w:t>
      </w:r>
      <w:r>
        <w:rPr>
          <w:lang w:eastAsia="zh-CN"/>
        </w:rPr>
        <w:t>根据国家和省深化职称制度改革指导意见，结合我</w:t>
      </w:r>
      <w:r>
        <w:rPr>
          <w:rFonts w:hint="eastAsia"/>
          <w:lang w:eastAsia="zh-CN"/>
        </w:rPr>
        <w:t>市</w:t>
      </w:r>
      <w:r>
        <w:rPr>
          <w:lang w:eastAsia="zh-CN"/>
        </w:rPr>
        <w:t>实际，制定</w:t>
      </w:r>
      <w:r>
        <w:rPr>
          <w:rFonts w:hint="eastAsia"/>
          <w:lang w:eastAsia="zh-CN"/>
        </w:rPr>
        <w:t>本</w:t>
      </w:r>
      <w:r>
        <w:rPr>
          <w:lang w:eastAsia="zh-CN"/>
        </w:rPr>
        <w:t>标准条件。</w:t>
      </w:r>
    </w:p>
    <w:p>
      <w:pPr>
        <w:pStyle w:val="3"/>
        <w:keepNext w:val="0"/>
        <w:keepLines w:val="0"/>
        <w:pageBreakBefore w:val="0"/>
        <w:widowControl/>
        <w:kinsoku w:val="0"/>
        <w:wordWrap/>
        <w:overflowPunct/>
        <w:topLinePunct w:val="0"/>
        <w:autoSpaceDE w:val="0"/>
        <w:autoSpaceDN w:val="0"/>
        <w:bidi w:val="0"/>
        <w:adjustRightInd w:val="0"/>
        <w:snapToGrid w:val="0"/>
        <w:spacing w:line="600" w:lineRule="exact"/>
        <w:ind w:firstLine="658"/>
        <w:jc w:val="both"/>
        <w:textAlignment w:val="baseline"/>
        <w:rPr>
          <w:color w:val="FF0000"/>
          <w:lang w:eastAsia="zh-CN"/>
        </w:rPr>
      </w:pPr>
      <w:r>
        <w:rPr>
          <w:rFonts w:hint="eastAsia"/>
          <w:lang w:eastAsia="zh-CN"/>
        </w:rPr>
        <w:t>二、</w:t>
      </w:r>
      <w:r>
        <w:rPr>
          <w:color w:val="auto"/>
          <w:lang w:eastAsia="zh-CN"/>
        </w:rPr>
        <w:t>本标准条件适用于</w:t>
      </w:r>
      <w:r>
        <w:rPr>
          <w:rFonts w:hint="eastAsia"/>
          <w:color w:val="auto"/>
          <w:lang w:eastAsia="zh-CN"/>
        </w:rPr>
        <w:t>我市县（市、区）级农业系统事业单位在编在职专业技术人员，以及乡镇（街道）所属事业单位从事农业专业技术工作在编在职专业技术人员。</w:t>
      </w:r>
    </w:p>
    <w:p>
      <w:pPr>
        <w:pStyle w:val="3"/>
        <w:keepNext w:val="0"/>
        <w:keepLines w:val="0"/>
        <w:pageBreakBefore w:val="0"/>
        <w:widowControl/>
        <w:kinsoku w:val="0"/>
        <w:wordWrap/>
        <w:overflowPunct/>
        <w:topLinePunct w:val="0"/>
        <w:autoSpaceDE w:val="0"/>
        <w:autoSpaceDN w:val="0"/>
        <w:bidi w:val="0"/>
        <w:adjustRightInd w:val="0"/>
        <w:snapToGrid w:val="0"/>
        <w:spacing w:line="600" w:lineRule="exact"/>
        <w:ind w:firstLine="658"/>
        <w:jc w:val="both"/>
        <w:textAlignment w:val="baseline"/>
        <w:rPr>
          <w:lang w:eastAsia="zh-CN"/>
        </w:rPr>
      </w:pPr>
      <w:r>
        <w:rPr>
          <w:lang w:eastAsia="zh-CN"/>
        </w:rPr>
        <w:t>三、</w:t>
      </w:r>
      <w:r>
        <w:rPr>
          <w:rFonts w:hint="eastAsia"/>
          <w:lang w:eastAsia="zh-CN"/>
        </w:rPr>
        <w:t>基层农业专业技术人才职称包括：</w:t>
      </w:r>
      <w:r>
        <w:rPr>
          <w:b/>
          <w:bCs/>
          <w:lang w:eastAsia="zh-CN"/>
        </w:rPr>
        <w:t>农业技术</w:t>
      </w:r>
      <w:r>
        <w:rPr>
          <w:rFonts w:hint="eastAsia"/>
          <w:b/>
          <w:bCs/>
          <w:lang w:eastAsia="zh-CN"/>
        </w:rPr>
        <w:t>系列</w:t>
      </w:r>
      <w:r>
        <w:rPr>
          <w:b/>
          <w:bCs/>
          <w:lang w:eastAsia="zh-CN"/>
        </w:rPr>
        <w:t>职称</w:t>
      </w:r>
      <w:r>
        <w:rPr>
          <w:rFonts w:hint="eastAsia"/>
          <w:b/>
          <w:bCs/>
          <w:lang w:eastAsia="zh-CN"/>
        </w:rPr>
        <w:t>，</w:t>
      </w:r>
      <w:r>
        <w:rPr>
          <w:rFonts w:hint="eastAsia"/>
          <w:lang w:eastAsia="zh-CN"/>
        </w:rPr>
        <w:t>含</w:t>
      </w:r>
      <w:r>
        <w:rPr>
          <w:lang w:eastAsia="zh-CN"/>
        </w:rPr>
        <w:t>农学、园艺、植物保护、土肥、畜牧、兽医等专业</w:t>
      </w:r>
      <w:r>
        <w:rPr>
          <w:rFonts w:hint="eastAsia"/>
          <w:lang w:eastAsia="zh-CN"/>
        </w:rPr>
        <w:t>；</w:t>
      </w:r>
      <w:r>
        <w:rPr>
          <w:b/>
          <w:bCs/>
          <w:lang w:eastAsia="zh-CN"/>
        </w:rPr>
        <w:t>农业工程</w:t>
      </w:r>
      <w:r>
        <w:rPr>
          <w:rFonts w:hint="eastAsia"/>
          <w:b/>
          <w:bCs/>
          <w:lang w:eastAsia="zh-CN"/>
        </w:rPr>
        <w:t>系列</w:t>
      </w:r>
      <w:r>
        <w:rPr>
          <w:b/>
          <w:bCs/>
          <w:lang w:eastAsia="zh-CN"/>
        </w:rPr>
        <w:t>职称</w:t>
      </w:r>
      <w:r>
        <w:rPr>
          <w:rFonts w:hint="eastAsia"/>
          <w:b/>
          <w:bCs/>
          <w:lang w:eastAsia="zh-CN"/>
        </w:rPr>
        <w:t>，</w:t>
      </w:r>
      <w:r>
        <w:rPr>
          <w:rFonts w:hint="eastAsia"/>
          <w:lang w:eastAsia="zh-CN"/>
        </w:rPr>
        <w:t>含</w:t>
      </w:r>
      <w:r>
        <w:rPr>
          <w:lang w:eastAsia="zh-CN"/>
        </w:rPr>
        <w:t>农业机械化、水产、农业资源环境、热作、农业信息工程、农产品加工与检验等专业</w:t>
      </w:r>
      <w:r>
        <w:rPr>
          <w:rFonts w:hint="eastAsia"/>
          <w:lang w:eastAsia="zh-CN"/>
        </w:rPr>
        <w:t>。相关专业可</w:t>
      </w:r>
      <w:r>
        <w:rPr>
          <w:lang w:eastAsia="zh-CN"/>
        </w:rPr>
        <w:t>根据农业现代化发展适时调整。</w:t>
      </w:r>
    </w:p>
    <w:p>
      <w:pPr>
        <w:pStyle w:val="3"/>
        <w:keepNext w:val="0"/>
        <w:keepLines w:val="0"/>
        <w:pageBreakBefore w:val="0"/>
        <w:widowControl/>
        <w:kinsoku w:val="0"/>
        <w:wordWrap/>
        <w:overflowPunct/>
        <w:topLinePunct w:val="0"/>
        <w:autoSpaceDE w:val="0"/>
        <w:autoSpaceDN w:val="0"/>
        <w:bidi w:val="0"/>
        <w:adjustRightInd w:val="0"/>
        <w:snapToGrid w:val="0"/>
        <w:spacing w:line="600" w:lineRule="exact"/>
        <w:ind w:firstLine="658"/>
        <w:jc w:val="both"/>
        <w:textAlignment w:val="baseline"/>
        <w:rPr>
          <w:lang w:eastAsia="zh-CN"/>
        </w:rPr>
      </w:pPr>
      <w:r>
        <w:rPr>
          <w:lang w:eastAsia="zh-CN"/>
        </w:rPr>
        <w:t>四、</w:t>
      </w:r>
      <w:r>
        <w:rPr>
          <w:rFonts w:hint="eastAsia"/>
          <w:lang w:eastAsia="zh-CN"/>
        </w:rPr>
        <w:t>基层农业专业技术人才职称</w:t>
      </w:r>
      <w:r>
        <w:rPr>
          <w:lang w:eastAsia="zh-CN"/>
        </w:rPr>
        <w:t>分为</w:t>
      </w:r>
      <w:r>
        <w:rPr>
          <w:rFonts w:hint="eastAsia"/>
          <w:lang w:eastAsia="zh-CN"/>
        </w:rPr>
        <w:t>员级</w:t>
      </w:r>
      <w:r>
        <w:rPr>
          <w:lang w:eastAsia="zh-CN"/>
        </w:rPr>
        <w:t>、</w:t>
      </w:r>
      <w:r>
        <w:rPr>
          <w:rFonts w:hint="eastAsia"/>
          <w:lang w:eastAsia="zh-CN"/>
        </w:rPr>
        <w:t>助理级、</w:t>
      </w:r>
      <w:r>
        <w:rPr>
          <w:lang w:eastAsia="zh-CN"/>
        </w:rPr>
        <w:t>中级三个层级。农业技术</w:t>
      </w:r>
      <w:r>
        <w:rPr>
          <w:rFonts w:hint="eastAsia"/>
          <w:lang w:eastAsia="zh-CN"/>
        </w:rPr>
        <w:t>系列</w:t>
      </w:r>
      <w:r>
        <w:rPr>
          <w:lang w:eastAsia="zh-CN"/>
        </w:rPr>
        <w:t>职称员级、助理级、中级对应的职称名称依次为：农业技术员</w:t>
      </w:r>
      <w:r>
        <w:rPr>
          <w:rFonts w:hint="eastAsia"/>
          <w:lang w:eastAsia="zh-CN"/>
        </w:rPr>
        <w:t>（基层）</w:t>
      </w:r>
      <w:r>
        <w:rPr>
          <w:lang w:eastAsia="zh-CN"/>
        </w:rPr>
        <w:t>、助理农艺师（助理畜牧师、助理兽医师）</w:t>
      </w:r>
      <w:r>
        <w:rPr>
          <w:rFonts w:hint="eastAsia"/>
          <w:lang w:eastAsia="zh-CN"/>
        </w:rPr>
        <w:t>（基层）</w:t>
      </w:r>
      <w:r>
        <w:rPr>
          <w:lang w:eastAsia="zh-CN"/>
        </w:rPr>
        <w:t>、农艺师（畜牧师、兽医师）</w:t>
      </w:r>
      <w:r>
        <w:rPr>
          <w:rFonts w:hint="eastAsia"/>
          <w:lang w:eastAsia="zh-CN"/>
        </w:rPr>
        <w:t>（基层）；</w:t>
      </w:r>
      <w:r>
        <w:rPr>
          <w:lang w:eastAsia="zh-CN"/>
        </w:rPr>
        <w:t>农业工程</w:t>
      </w:r>
      <w:r>
        <w:rPr>
          <w:rFonts w:hint="eastAsia"/>
          <w:lang w:eastAsia="zh-CN"/>
        </w:rPr>
        <w:t>系列职称</w:t>
      </w:r>
      <w:r>
        <w:rPr>
          <w:lang w:eastAsia="zh-CN"/>
        </w:rPr>
        <w:t>员级、助理级、中级对应的职称名称依次为</w:t>
      </w:r>
      <w:r>
        <w:rPr>
          <w:rFonts w:hint="eastAsia"/>
          <w:lang w:eastAsia="zh-CN"/>
        </w:rPr>
        <w:t>：技术员（基层）、助理工程师（基层）、工程师（基层）</w:t>
      </w:r>
      <w:r>
        <w:rPr>
          <w:lang w:eastAsia="zh-CN"/>
        </w:rPr>
        <w:t>。</w:t>
      </w:r>
    </w:p>
    <w:p>
      <w:pPr>
        <w:pStyle w:val="3"/>
        <w:keepNext w:val="0"/>
        <w:keepLines w:val="0"/>
        <w:pageBreakBefore w:val="0"/>
        <w:widowControl/>
        <w:kinsoku w:val="0"/>
        <w:wordWrap/>
        <w:overflowPunct/>
        <w:topLinePunct w:val="0"/>
        <w:autoSpaceDE w:val="0"/>
        <w:autoSpaceDN w:val="0"/>
        <w:bidi w:val="0"/>
        <w:adjustRightInd w:val="0"/>
        <w:snapToGrid w:val="0"/>
        <w:spacing w:line="600" w:lineRule="exact"/>
        <w:ind w:firstLine="658"/>
        <w:jc w:val="both"/>
        <w:textAlignment w:val="baseline"/>
        <w:rPr>
          <w:rFonts w:hint="eastAsia"/>
          <w:lang w:eastAsia="zh-CN"/>
        </w:rPr>
      </w:pPr>
      <w:r>
        <w:rPr>
          <w:rFonts w:hint="eastAsia"/>
          <w:lang w:eastAsia="zh-CN"/>
        </w:rPr>
        <w:t>五、本标准条件由基本条件和评价条件组成。申报基层农业专业技术职称各层级职称须同时具备基本条件和各层级职称评价条件。</w:t>
      </w:r>
    </w:p>
    <w:p>
      <w:pPr>
        <w:pStyle w:val="3"/>
        <w:keepNext w:val="0"/>
        <w:keepLines w:val="0"/>
        <w:pageBreakBefore w:val="0"/>
        <w:widowControl/>
        <w:kinsoku w:val="0"/>
        <w:wordWrap/>
        <w:overflowPunct/>
        <w:topLinePunct w:val="0"/>
        <w:autoSpaceDE w:val="0"/>
        <w:autoSpaceDN w:val="0"/>
        <w:bidi w:val="0"/>
        <w:adjustRightInd w:val="0"/>
        <w:snapToGrid w:val="0"/>
        <w:spacing w:line="400" w:lineRule="exact"/>
        <w:ind w:firstLine="658"/>
        <w:jc w:val="both"/>
        <w:textAlignment w:val="baseline"/>
        <w:rPr>
          <w:lang w:eastAsia="zh-CN"/>
        </w:rPr>
      </w:pPr>
    </w:p>
    <w:p>
      <w:pPr>
        <w:keepNext w:val="0"/>
        <w:keepLines w:val="0"/>
        <w:pageBreakBefore w:val="0"/>
        <w:widowControl/>
        <w:kinsoku w:val="0"/>
        <w:wordWrap/>
        <w:overflowPunct/>
        <w:topLinePunct w:val="0"/>
        <w:autoSpaceDE w:val="0"/>
        <w:autoSpaceDN w:val="0"/>
        <w:bidi w:val="0"/>
        <w:adjustRightInd w:val="0"/>
        <w:snapToGrid w:val="0"/>
        <w:spacing w:before="0" w:line="400" w:lineRule="exact"/>
        <w:ind w:firstLine="3140" w:firstLineChars="1000"/>
        <w:jc w:val="both"/>
        <w:textAlignment w:val="baseline"/>
        <w:outlineLvl w:val="1"/>
        <w:rPr>
          <w:rFonts w:ascii="黑体" w:hAnsi="黑体" w:eastAsia="黑体" w:cs="黑体"/>
          <w:spacing w:val="2"/>
          <w:sz w:val="31"/>
          <w:szCs w:val="31"/>
          <w:lang w:eastAsia="zh-CN"/>
        </w:rPr>
      </w:pPr>
      <w:r>
        <w:rPr>
          <w:rFonts w:ascii="黑体" w:hAnsi="黑体" w:eastAsia="黑体" w:cs="黑体"/>
          <w:spacing w:val="2"/>
          <w:sz w:val="31"/>
          <w:szCs w:val="31"/>
          <w:lang w:eastAsia="zh-CN"/>
        </w:rPr>
        <w:t>第二章  基本条件</w:t>
      </w:r>
    </w:p>
    <w:p>
      <w:pPr>
        <w:pStyle w:val="3"/>
        <w:keepNext w:val="0"/>
        <w:keepLines w:val="0"/>
        <w:pageBreakBefore w:val="0"/>
        <w:widowControl/>
        <w:kinsoku w:val="0"/>
        <w:wordWrap/>
        <w:overflowPunct/>
        <w:topLinePunct w:val="0"/>
        <w:autoSpaceDE w:val="0"/>
        <w:autoSpaceDN w:val="0"/>
        <w:bidi w:val="0"/>
        <w:adjustRightInd w:val="0"/>
        <w:snapToGrid w:val="0"/>
        <w:spacing w:line="400" w:lineRule="exact"/>
        <w:ind w:firstLine="658"/>
        <w:jc w:val="both"/>
        <w:textAlignment w:val="baseline"/>
        <w:rPr>
          <w:lang w:eastAsia="zh-CN"/>
        </w:rPr>
      </w:pPr>
    </w:p>
    <w:p>
      <w:pPr>
        <w:pStyle w:val="3"/>
        <w:keepNext w:val="0"/>
        <w:keepLines w:val="0"/>
        <w:pageBreakBefore w:val="0"/>
        <w:widowControl/>
        <w:kinsoku w:val="0"/>
        <w:wordWrap/>
        <w:overflowPunct/>
        <w:topLinePunct w:val="0"/>
        <w:autoSpaceDE w:val="0"/>
        <w:autoSpaceDN w:val="0"/>
        <w:bidi w:val="0"/>
        <w:adjustRightInd w:val="0"/>
        <w:snapToGrid w:val="0"/>
        <w:spacing w:line="600" w:lineRule="exact"/>
        <w:ind w:firstLine="658"/>
        <w:jc w:val="both"/>
        <w:textAlignment w:val="baseline"/>
        <w:rPr>
          <w:lang w:eastAsia="zh-CN"/>
        </w:rPr>
      </w:pPr>
      <w:r>
        <w:rPr>
          <w:lang w:eastAsia="zh-CN"/>
        </w:rPr>
        <w:t>一、拥护中国共产党的领导，执行党的路线、方针、政策，遵守中华人民共和国宪法和法律法规。</w:t>
      </w:r>
    </w:p>
    <w:p>
      <w:pPr>
        <w:pStyle w:val="3"/>
        <w:keepNext w:val="0"/>
        <w:keepLines w:val="0"/>
        <w:pageBreakBefore w:val="0"/>
        <w:widowControl/>
        <w:kinsoku w:val="0"/>
        <w:wordWrap/>
        <w:overflowPunct/>
        <w:topLinePunct w:val="0"/>
        <w:autoSpaceDE w:val="0"/>
        <w:autoSpaceDN w:val="0"/>
        <w:bidi w:val="0"/>
        <w:adjustRightInd w:val="0"/>
        <w:snapToGrid w:val="0"/>
        <w:spacing w:line="600" w:lineRule="exact"/>
        <w:ind w:right="-92" w:rightChars="-44" w:firstLine="658"/>
        <w:jc w:val="both"/>
        <w:textAlignment w:val="baseline"/>
        <w:rPr>
          <w:lang w:eastAsia="zh-CN"/>
        </w:rPr>
      </w:pPr>
      <w:r>
        <w:rPr>
          <w:lang w:eastAsia="zh-CN"/>
        </w:rPr>
        <w:t>二、热爱农业、农村、农民工作，认真履行岗位职责，完成本职工作任务，具有良好的职业道德、敬业精神，作风端正。</w:t>
      </w:r>
    </w:p>
    <w:p>
      <w:pPr>
        <w:pStyle w:val="3"/>
        <w:keepNext w:val="0"/>
        <w:keepLines w:val="0"/>
        <w:pageBreakBefore w:val="0"/>
        <w:widowControl/>
        <w:kinsoku w:val="0"/>
        <w:wordWrap/>
        <w:overflowPunct/>
        <w:topLinePunct w:val="0"/>
        <w:autoSpaceDE w:val="0"/>
        <w:autoSpaceDN w:val="0"/>
        <w:bidi w:val="0"/>
        <w:adjustRightInd w:val="0"/>
        <w:snapToGrid w:val="0"/>
        <w:spacing w:line="600" w:lineRule="exact"/>
        <w:ind w:firstLine="658"/>
        <w:jc w:val="both"/>
        <w:textAlignment w:val="baseline"/>
        <w:rPr>
          <w:lang w:eastAsia="zh-CN"/>
        </w:rPr>
      </w:pPr>
      <w:r>
        <w:rPr>
          <w:lang w:eastAsia="zh-CN"/>
        </w:rPr>
        <w:t>三、身心健康，具备从事农业</w:t>
      </w:r>
      <w:r>
        <w:rPr>
          <w:rFonts w:hint="eastAsia"/>
          <w:lang w:eastAsia="zh-CN"/>
        </w:rPr>
        <w:t>农村</w:t>
      </w:r>
      <w:r>
        <w:rPr>
          <w:lang w:eastAsia="zh-CN"/>
        </w:rPr>
        <w:t>相关工作的身体条件。</w:t>
      </w:r>
    </w:p>
    <w:p>
      <w:pPr>
        <w:pStyle w:val="3"/>
        <w:keepNext w:val="0"/>
        <w:keepLines w:val="0"/>
        <w:pageBreakBefore w:val="0"/>
        <w:widowControl/>
        <w:kinsoku w:val="0"/>
        <w:wordWrap/>
        <w:overflowPunct/>
        <w:topLinePunct w:val="0"/>
        <w:autoSpaceDE w:val="0"/>
        <w:autoSpaceDN w:val="0"/>
        <w:bidi w:val="0"/>
        <w:adjustRightInd w:val="0"/>
        <w:snapToGrid w:val="0"/>
        <w:spacing w:line="600" w:lineRule="exact"/>
        <w:ind w:firstLine="658"/>
        <w:jc w:val="both"/>
        <w:textAlignment w:val="baseline"/>
        <w:rPr>
          <w:lang w:eastAsia="zh-CN"/>
        </w:rPr>
      </w:pPr>
      <w:r>
        <w:rPr>
          <w:lang w:eastAsia="zh-CN"/>
        </w:rPr>
        <w:t>四、职称外语和计算机应用能力不作统一要求。</w:t>
      </w:r>
    </w:p>
    <w:p>
      <w:pPr>
        <w:pStyle w:val="3"/>
        <w:keepNext w:val="0"/>
        <w:keepLines w:val="0"/>
        <w:pageBreakBefore w:val="0"/>
        <w:widowControl/>
        <w:kinsoku w:val="0"/>
        <w:wordWrap/>
        <w:overflowPunct/>
        <w:topLinePunct w:val="0"/>
        <w:autoSpaceDE w:val="0"/>
        <w:autoSpaceDN w:val="0"/>
        <w:bidi w:val="0"/>
        <w:adjustRightInd w:val="0"/>
        <w:snapToGrid w:val="0"/>
        <w:spacing w:line="600" w:lineRule="exact"/>
        <w:ind w:firstLine="658"/>
        <w:jc w:val="both"/>
        <w:textAlignment w:val="baseline"/>
        <w:rPr>
          <w:lang w:eastAsia="zh-CN"/>
        </w:rPr>
      </w:pPr>
      <w:r>
        <w:rPr>
          <w:lang w:eastAsia="zh-CN"/>
        </w:rPr>
        <w:t>五、根据国家和省有关规定完成继续教育学习任务。</w:t>
      </w:r>
    </w:p>
    <w:p>
      <w:pPr>
        <w:pStyle w:val="3"/>
        <w:keepNext w:val="0"/>
        <w:keepLines w:val="0"/>
        <w:pageBreakBefore w:val="0"/>
        <w:widowControl/>
        <w:kinsoku w:val="0"/>
        <w:wordWrap/>
        <w:overflowPunct/>
        <w:topLinePunct w:val="0"/>
        <w:autoSpaceDE w:val="0"/>
        <w:autoSpaceDN w:val="0"/>
        <w:bidi w:val="0"/>
        <w:adjustRightInd w:val="0"/>
        <w:snapToGrid w:val="0"/>
        <w:spacing w:line="600" w:lineRule="exact"/>
        <w:ind w:firstLine="658"/>
        <w:jc w:val="both"/>
        <w:textAlignment w:val="baseline"/>
        <w:rPr>
          <w:lang w:eastAsia="zh-CN"/>
        </w:rPr>
      </w:pPr>
      <w:r>
        <w:rPr>
          <w:lang w:eastAsia="zh-CN"/>
        </w:rPr>
        <w:t>六、任现职期间，年度考核或绩效考核为称职（合格）以上等次的年限不少于申报职称层级要求的资历年限。</w:t>
      </w:r>
    </w:p>
    <w:p>
      <w:pPr>
        <w:pStyle w:val="3"/>
        <w:keepNext w:val="0"/>
        <w:keepLines w:val="0"/>
        <w:pageBreakBefore w:val="0"/>
        <w:widowControl/>
        <w:kinsoku w:val="0"/>
        <w:wordWrap/>
        <w:overflowPunct/>
        <w:topLinePunct w:val="0"/>
        <w:autoSpaceDE w:val="0"/>
        <w:autoSpaceDN w:val="0"/>
        <w:bidi w:val="0"/>
        <w:adjustRightInd w:val="0"/>
        <w:snapToGrid w:val="0"/>
        <w:spacing w:line="400" w:lineRule="exact"/>
        <w:ind w:firstLine="658"/>
        <w:jc w:val="both"/>
        <w:textAlignment w:val="baseline"/>
        <w:rPr>
          <w:lang w:eastAsia="zh-CN"/>
        </w:rPr>
      </w:pPr>
    </w:p>
    <w:p>
      <w:pPr>
        <w:pStyle w:val="3"/>
        <w:keepNext w:val="0"/>
        <w:keepLines w:val="0"/>
        <w:pageBreakBefore w:val="0"/>
        <w:widowControl/>
        <w:kinsoku w:val="0"/>
        <w:wordWrap/>
        <w:overflowPunct/>
        <w:topLinePunct w:val="0"/>
        <w:autoSpaceDE w:val="0"/>
        <w:autoSpaceDN w:val="0"/>
        <w:bidi w:val="0"/>
        <w:adjustRightInd w:val="0"/>
        <w:snapToGrid w:val="0"/>
        <w:spacing w:line="400" w:lineRule="exact"/>
        <w:ind w:firstLine="3241" w:firstLineChars="1013"/>
        <w:jc w:val="both"/>
        <w:textAlignment w:val="baseline"/>
        <w:rPr>
          <w:rFonts w:ascii="黑体" w:hAnsi="黑体" w:eastAsia="黑体" w:cs="黑体"/>
          <w:b w:val="0"/>
          <w:bCs w:val="0"/>
          <w:lang w:eastAsia="zh-CN"/>
        </w:rPr>
      </w:pPr>
      <w:r>
        <w:rPr>
          <w:rFonts w:hint="eastAsia" w:ascii="黑体" w:hAnsi="黑体" w:eastAsia="黑体" w:cs="黑体"/>
          <w:b w:val="0"/>
          <w:bCs w:val="0"/>
          <w:lang w:eastAsia="zh-CN"/>
        </w:rPr>
        <w:t>第三章  评价条件</w:t>
      </w:r>
    </w:p>
    <w:p>
      <w:pPr>
        <w:pStyle w:val="3"/>
        <w:keepNext w:val="0"/>
        <w:keepLines w:val="0"/>
        <w:pageBreakBefore w:val="0"/>
        <w:widowControl/>
        <w:kinsoku w:val="0"/>
        <w:wordWrap/>
        <w:overflowPunct/>
        <w:topLinePunct w:val="0"/>
        <w:autoSpaceDE w:val="0"/>
        <w:autoSpaceDN w:val="0"/>
        <w:bidi w:val="0"/>
        <w:adjustRightInd w:val="0"/>
        <w:snapToGrid w:val="0"/>
        <w:spacing w:line="400" w:lineRule="exact"/>
        <w:ind w:firstLine="640" w:firstLineChars="200"/>
        <w:jc w:val="both"/>
        <w:textAlignment w:val="baseline"/>
        <w:rPr>
          <w:rFonts w:hint="eastAsia" w:ascii="黑体" w:hAnsi="黑体" w:eastAsia="黑体" w:cs="黑体"/>
          <w:b w:val="0"/>
          <w:bCs w:val="0"/>
          <w:lang w:eastAsia="zh-CN"/>
        </w:rPr>
      </w:pPr>
    </w:p>
    <w:p>
      <w:pPr>
        <w:pStyle w:val="3"/>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jc w:val="both"/>
        <w:textAlignment w:val="baseline"/>
        <w:rPr>
          <w:rFonts w:ascii="黑体" w:hAnsi="黑体" w:eastAsia="黑体" w:cs="黑体"/>
          <w:b w:val="0"/>
          <w:bCs w:val="0"/>
          <w:lang w:eastAsia="zh-CN"/>
        </w:rPr>
      </w:pPr>
      <w:r>
        <w:rPr>
          <w:rFonts w:hint="eastAsia" w:ascii="黑体" w:hAnsi="黑体" w:eastAsia="黑体" w:cs="黑体"/>
          <w:b w:val="0"/>
          <w:bCs w:val="0"/>
          <w:lang w:eastAsia="zh-CN"/>
        </w:rPr>
        <w:t>一、技术员（基层）评价条件</w:t>
      </w:r>
    </w:p>
    <w:p>
      <w:pPr>
        <w:pStyle w:val="3"/>
        <w:keepNext w:val="0"/>
        <w:keepLines w:val="0"/>
        <w:pageBreakBefore w:val="0"/>
        <w:widowControl/>
        <w:kinsoku w:val="0"/>
        <w:wordWrap/>
        <w:overflowPunct/>
        <w:topLinePunct w:val="0"/>
        <w:autoSpaceDE w:val="0"/>
        <w:autoSpaceDN w:val="0"/>
        <w:bidi w:val="0"/>
        <w:adjustRightInd w:val="0"/>
        <w:snapToGrid w:val="0"/>
        <w:spacing w:line="600" w:lineRule="exact"/>
        <w:ind w:firstLine="658"/>
        <w:jc w:val="both"/>
        <w:textAlignment w:val="baseline"/>
        <w:rPr>
          <w:rFonts w:hint="eastAsia" w:ascii="CESI楷体-GB2312" w:hAnsi="CESI楷体-GB2312" w:eastAsia="CESI楷体-GB2312" w:cs="CESI楷体-GB2312"/>
          <w:lang w:eastAsia="zh-CN"/>
        </w:rPr>
      </w:pPr>
      <w:r>
        <w:rPr>
          <w:rFonts w:hint="eastAsia" w:ascii="CESI楷体-GB2312" w:hAnsi="CESI楷体-GB2312" w:eastAsia="CESI楷体-GB2312" w:cs="CESI楷体-GB2312"/>
          <w:b/>
          <w:bCs/>
          <w:lang w:eastAsia="zh-CN"/>
        </w:rPr>
        <w:t>（一）学历资历条件</w:t>
      </w:r>
    </w:p>
    <w:p>
      <w:pPr>
        <w:pStyle w:val="3"/>
        <w:keepNext w:val="0"/>
        <w:keepLines w:val="0"/>
        <w:pageBreakBefore w:val="0"/>
        <w:widowControl/>
        <w:kinsoku w:val="0"/>
        <w:wordWrap/>
        <w:overflowPunct/>
        <w:topLinePunct w:val="0"/>
        <w:autoSpaceDE w:val="0"/>
        <w:autoSpaceDN w:val="0"/>
        <w:bidi w:val="0"/>
        <w:adjustRightInd w:val="0"/>
        <w:snapToGrid w:val="0"/>
        <w:spacing w:line="600" w:lineRule="exact"/>
        <w:ind w:firstLine="658"/>
        <w:jc w:val="both"/>
        <w:textAlignment w:val="baseline"/>
        <w:rPr>
          <w:lang w:eastAsia="zh-CN"/>
        </w:rPr>
      </w:pPr>
      <w:r>
        <w:rPr>
          <w:lang w:eastAsia="zh-CN"/>
        </w:rPr>
        <w:t>符合下列条件之一：</w:t>
      </w:r>
    </w:p>
    <w:p>
      <w:pPr>
        <w:pStyle w:val="3"/>
        <w:keepNext w:val="0"/>
        <w:keepLines w:val="0"/>
        <w:pageBreakBefore w:val="0"/>
        <w:widowControl/>
        <w:kinsoku w:val="0"/>
        <w:wordWrap/>
        <w:overflowPunct/>
        <w:topLinePunct w:val="0"/>
        <w:autoSpaceDE w:val="0"/>
        <w:autoSpaceDN w:val="0"/>
        <w:bidi w:val="0"/>
        <w:adjustRightInd w:val="0"/>
        <w:snapToGrid w:val="0"/>
        <w:spacing w:line="600" w:lineRule="exact"/>
        <w:ind w:firstLine="658"/>
        <w:jc w:val="both"/>
        <w:textAlignment w:val="baseline"/>
        <w:rPr>
          <w:lang w:eastAsia="zh-CN"/>
        </w:rPr>
      </w:pPr>
      <w:r>
        <w:rPr>
          <w:lang w:eastAsia="zh-CN"/>
        </w:rPr>
        <w:t>1.具备大学本科学历或学士学位，或技工院校预备技师（技师）班毕业，从事本专业技术工作。</w:t>
      </w:r>
    </w:p>
    <w:p>
      <w:pPr>
        <w:pStyle w:val="3"/>
        <w:keepNext w:val="0"/>
        <w:keepLines w:val="0"/>
        <w:pageBreakBefore w:val="0"/>
        <w:widowControl/>
        <w:kinsoku w:val="0"/>
        <w:wordWrap/>
        <w:overflowPunct/>
        <w:topLinePunct w:val="0"/>
        <w:autoSpaceDE w:val="0"/>
        <w:autoSpaceDN w:val="0"/>
        <w:bidi w:val="0"/>
        <w:adjustRightInd w:val="0"/>
        <w:snapToGrid w:val="0"/>
        <w:spacing w:line="600" w:lineRule="exact"/>
        <w:ind w:firstLine="658"/>
        <w:jc w:val="both"/>
        <w:textAlignment w:val="baseline"/>
        <w:rPr>
          <w:lang w:eastAsia="zh-CN"/>
        </w:rPr>
      </w:pPr>
      <w:r>
        <w:rPr>
          <w:lang w:eastAsia="zh-CN"/>
        </w:rPr>
        <w:t>2.具备大学专科学历或技工院校高级工班毕业，或具备高中（含中专、职高、技校）毕业学历，从事本专业</w:t>
      </w:r>
      <w:r>
        <w:rPr>
          <w:w w:val="90"/>
          <w:lang w:eastAsia="zh-CN"/>
        </w:rPr>
        <w:t>技术工作满 1年</w:t>
      </w:r>
      <w:r>
        <w:rPr>
          <w:lang w:eastAsia="zh-CN"/>
        </w:rPr>
        <w:t>。</w:t>
      </w:r>
    </w:p>
    <w:p>
      <w:pPr>
        <w:pStyle w:val="3"/>
        <w:keepNext w:val="0"/>
        <w:keepLines w:val="0"/>
        <w:pageBreakBefore w:val="0"/>
        <w:widowControl/>
        <w:kinsoku w:val="0"/>
        <w:wordWrap/>
        <w:overflowPunct/>
        <w:topLinePunct w:val="0"/>
        <w:autoSpaceDE w:val="0"/>
        <w:autoSpaceDN w:val="0"/>
        <w:bidi w:val="0"/>
        <w:adjustRightInd w:val="0"/>
        <w:snapToGrid w:val="0"/>
        <w:spacing w:line="600" w:lineRule="exact"/>
        <w:jc w:val="both"/>
        <w:textAlignment w:val="baseline"/>
        <w:rPr>
          <w:lang w:eastAsia="zh-CN"/>
        </w:rPr>
      </w:pPr>
      <w:r>
        <w:rPr>
          <w:rFonts w:hint="eastAsia"/>
          <w:lang w:eastAsia="zh-CN"/>
        </w:rPr>
        <w:t xml:space="preserve">     3.不具备上述学历，从事本专业技术工作满10年，可由2名本专业具备高级职称专家书面推荐申报。</w:t>
      </w:r>
    </w:p>
    <w:p>
      <w:pPr>
        <w:pStyle w:val="3"/>
        <w:keepNext w:val="0"/>
        <w:keepLines w:val="0"/>
        <w:pageBreakBefore w:val="0"/>
        <w:widowControl/>
        <w:kinsoku w:val="0"/>
        <w:wordWrap/>
        <w:overflowPunct/>
        <w:topLinePunct w:val="0"/>
        <w:autoSpaceDE w:val="0"/>
        <w:autoSpaceDN w:val="0"/>
        <w:bidi w:val="0"/>
        <w:adjustRightInd w:val="0"/>
        <w:snapToGrid w:val="0"/>
        <w:spacing w:line="600" w:lineRule="exact"/>
        <w:ind w:firstLine="658"/>
        <w:jc w:val="both"/>
        <w:textAlignment w:val="baseline"/>
        <w:rPr>
          <w:rFonts w:hint="eastAsia" w:ascii="CESI楷体-GB2312" w:hAnsi="CESI楷体-GB2312" w:eastAsia="CESI楷体-GB2312" w:cs="CESI楷体-GB2312"/>
          <w:b/>
          <w:bCs/>
          <w:lang w:eastAsia="zh-CN"/>
        </w:rPr>
      </w:pPr>
      <w:r>
        <w:rPr>
          <w:rFonts w:hint="eastAsia" w:ascii="CESI楷体-GB2312" w:hAnsi="CESI楷体-GB2312" w:eastAsia="CESI楷体-GB2312" w:cs="CESI楷体-GB2312"/>
          <w:b/>
          <w:bCs/>
          <w:lang w:eastAsia="zh-CN"/>
        </w:rPr>
        <w:t>（二）工作能力（经历）条件</w:t>
      </w:r>
    </w:p>
    <w:p>
      <w:pPr>
        <w:pStyle w:val="3"/>
        <w:keepNext w:val="0"/>
        <w:keepLines w:val="0"/>
        <w:pageBreakBefore w:val="0"/>
        <w:widowControl/>
        <w:kinsoku w:val="0"/>
        <w:wordWrap/>
        <w:overflowPunct/>
        <w:topLinePunct w:val="0"/>
        <w:autoSpaceDE w:val="0"/>
        <w:autoSpaceDN w:val="0"/>
        <w:bidi w:val="0"/>
        <w:adjustRightInd w:val="0"/>
        <w:snapToGrid w:val="0"/>
        <w:spacing w:line="600" w:lineRule="exact"/>
        <w:ind w:firstLine="658"/>
        <w:jc w:val="both"/>
        <w:textAlignment w:val="baseline"/>
        <w:rPr>
          <w:lang w:eastAsia="zh-CN"/>
        </w:rPr>
      </w:pPr>
      <w:r>
        <w:rPr>
          <w:lang w:eastAsia="zh-CN"/>
        </w:rPr>
        <w:t>1.熟悉本专业的基础理论和专业技术知识。</w:t>
      </w:r>
    </w:p>
    <w:p>
      <w:pPr>
        <w:pStyle w:val="3"/>
        <w:keepNext w:val="0"/>
        <w:keepLines w:val="0"/>
        <w:pageBreakBefore w:val="0"/>
        <w:widowControl/>
        <w:kinsoku w:val="0"/>
        <w:wordWrap/>
        <w:overflowPunct/>
        <w:topLinePunct w:val="0"/>
        <w:autoSpaceDE w:val="0"/>
        <w:autoSpaceDN w:val="0"/>
        <w:bidi w:val="0"/>
        <w:adjustRightInd w:val="0"/>
        <w:snapToGrid w:val="0"/>
        <w:spacing w:line="600" w:lineRule="exact"/>
        <w:ind w:firstLine="658"/>
        <w:jc w:val="both"/>
        <w:textAlignment w:val="baseline"/>
        <w:rPr>
          <w:lang w:eastAsia="zh-CN"/>
        </w:rPr>
      </w:pPr>
      <w:r>
        <w:rPr>
          <w:lang w:eastAsia="zh-CN"/>
        </w:rPr>
        <w:t>2.具有完成技术辅助性工作的实际能力。</w:t>
      </w:r>
    </w:p>
    <w:p>
      <w:pPr>
        <w:pStyle w:val="3"/>
        <w:keepNext w:val="0"/>
        <w:keepLines w:val="0"/>
        <w:pageBreakBefore w:val="0"/>
        <w:widowControl/>
        <w:kinsoku w:val="0"/>
        <w:wordWrap/>
        <w:overflowPunct/>
        <w:topLinePunct w:val="0"/>
        <w:autoSpaceDE w:val="0"/>
        <w:autoSpaceDN w:val="0"/>
        <w:bidi w:val="0"/>
        <w:adjustRightInd w:val="0"/>
        <w:snapToGrid w:val="0"/>
        <w:spacing w:line="600" w:lineRule="exact"/>
        <w:ind w:firstLine="658"/>
        <w:jc w:val="both"/>
        <w:textAlignment w:val="baseline"/>
        <w:rPr>
          <w:rFonts w:ascii="黑体" w:hAnsi="黑体" w:eastAsia="黑体" w:cs="黑体"/>
          <w:lang w:eastAsia="zh-CN"/>
        </w:rPr>
      </w:pPr>
      <w:r>
        <w:rPr>
          <w:rFonts w:hint="eastAsia" w:ascii="黑体" w:hAnsi="黑体" w:eastAsia="黑体" w:cs="黑体"/>
          <w:lang w:eastAsia="zh-CN"/>
        </w:rPr>
        <w:t>二、助理农艺师（基层）、助理畜牧师（基层）、助理兽医师（基层）、助理工程师（基层）评价条件</w:t>
      </w:r>
    </w:p>
    <w:p>
      <w:pPr>
        <w:pStyle w:val="3"/>
        <w:keepNext w:val="0"/>
        <w:keepLines w:val="0"/>
        <w:pageBreakBefore w:val="0"/>
        <w:widowControl/>
        <w:kinsoku w:val="0"/>
        <w:wordWrap/>
        <w:overflowPunct/>
        <w:topLinePunct w:val="0"/>
        <w:autoSpaceDE w:val="0"/>
        <w:autoSpaceDN w:val="0"/>
        <w:bidi w:val="0"/>
        <w:adjustRightInd w:val="0"/>
        <w:snapToGrid w:val="0"/>
        <w:spacing w:line="600" w:lineRule="exact"/>
        <w:ind w:firstLine="420"/>
        <w:jc w:val="both"/>
        <w:textAlignment w:val="baseline"/>
        <w:rPr>
          <w:rFonts w:hint="eastAsia" w:ascii="CESI楷体-GB2312" w:hAnsi="CESI楷体-GB2312" w:eastAsia="CESI楷体-GB2312" w:cs="CESI楷体-GB2312"/>
          <w:b/>
          <w:bCs/>
          <w:lang w:eastAsia="zh-CN"/>
        </w:rPr>
      </w:pPr>
      <w:r>
        <w:rPr>
          <w:rFonts w:hint="eastAsia" w:ascii="CESI楷体-GB2312" w:hAnsi="CESI楷体-GB2312" w:eastAsia="CESI楷体-GB2312" w:cs="CESI楷体-GB2312"/>
          <w:b/>
          <w:bCs/>
          <w:lang w:eastAsia="zh-CN"/>
        </w:rPr>
        <w:t>（一）学历资历条件</w:t>
      </w:r>
    </w:p>
    <w:p>
      <w:pPr>
        <w:pStyle w:val="3"/>
        <w:keepNext w:val="0"/>
        <w:keepLines w:val="0"/>
        <w:pageBreakBefore w:val="0"/>
        <w:widowControl/>
        <w:kinsoku w:val="0"/>
        <w:wordWrap/>
        <w:overflowPunct/>
        <w:topLinePunct w:val="0"/>
        <w:autoSpaceDE w:val="0"/>
        <w:autoSpaceDN w:val="0"/>
        <w:bidi w:val="0"/>
        <w:adjustRightInd w:val="0"/>
        <w:snapToGrid w:val="0"/>
        <w:spacing w:line="600" w:lineRule="exact"/>
        <w:ind w:firstLine="658"/>
        <w:jc w:val="both"/>
        <w:textAlignment w:val="baseline"/>
        <w:rPr>
          <w:lang w:eastAsia="zh-CN"/>
        </w:rPr>
      </w:pPr>
      <w:r>
        <w:rPr>
          <w:lang w:eastAsia="zh-CN"/>
        </w:rPr>
        <w:t>符合下列条件之一：</w:t>
      </w:r>
    </w:p>
    <w:p>
      <w:pPr>
        <w:pStyle w:val="3"/>
        <w:keepNext w:val="0"/>
        <w:keepLines w:val="0"/>
        <w:pageBreakBefore w:val="0"/>
        <w:widowControl/>
        <w:kinsoku w:val="0"/>
        <w:wordWrap/>
        <w:overflowPunct/>
        <w:topLinePunct w:val="0"/>
        <w:autoSpaceDE w:val="0"/>
        <w:autoSpaceDN w:val="0"/>
        <w:bidi w:val="0"/>
        <w:adjustRightInd w:val="0"/>
        <w:snapToGrid w:val="0"/>
        <w:spacing w:line="600" w:lineRule="exact"/>
        <w:ind w:firstLine="658"/>
        <w:jc w:val="both"/>
        <w:textAlignment w:val="baseline"/>
        <w:rPr>
          <w:lang w:eastAsia="zh-CN"/>
        </w:rPr>
      </w:pPr>
      <w:r>
        <w:rPr>
          <w:lang w:eastAsia="zh-CN"/>
        </w:rPr>
        <w:t>1.具备硕士学位或第二学士学位</w:t>
      </w:r>
      <w:r>
        <w:rPr>
          <w:rFonts w:hint="eastAsia"/>
          <w:lang w:eastAsia="zh-CN"/>
        </w:rPr>
        <w:t>，</w:t>
      </w:r>
      <w:r>
        <w:rPr>
          <w:lang w:eastAsia="zh-CN"/>
        </w:rPr>
        <w:t>从事本专业技术工作。</w:t>
      </w:r>
    </w:p>
    <w:p>
      <w:pPr>
        <w:pStyle w:val="3"/>
        <w:keepNext w:val="0"/>
        <w:keepLines w:val="0"/>
        <w:pageBreakBefore w:val="0"/>
        <w:widowControl/>
        <w:kinsoku w:val="0"/>
        <w:wordWrap/>
        <w:overflowPunct/>
        <w:topLinePunct w:val="0"/>
        <w:autoSpaceDE w:val="0"/>
        <w:autoSpaceDN w:val="0"/>
        <w:bidi w:val="0"/>
        <w:adjustRightInd w:val="0"/>
        <w:snapToGrid w:val="0"/>
        <w:spacing w:line="600" w:lineRule="exact"/>
        <w:ind w:firstLine="658"/>
        <w:jc w:val="both"/>
        <w:textAlignment w:val="baseline"/>
        <w:rPr>
          <w:lang w:eastAsia="zh-CN"/>
        </w:rPr>
      </w:pPr>
      <w:r>
        <w:rPr>
          <w:lang w:eastAsia="zh-CN"/>
        </w:rPr>
        <w:t>2.具备大学本科学历或学士学位，或技工院校预备技师（技师）班毕业，从事本专业技术工作满 1 年。</w:t>
      </w:r>
    </w:p>
    <w:p>
      <w:pPr>
        <w:pStyle w:val="3"/>
        <w:keepNext w:val="0"/>
        <w:keepLines w:val="0"/>
        <w:pageBreakBefore w:val="0"/>
        <w:widowControl/>
        <w:kinsoku w:val="0"/>
        <w:wordWrap/>
        <w:overflowPunct/>
        <w:topLinePunct w:val="0"/>
        <w:autoSpaceDE w:val="0"/>
        <w:autoSpaceDN w:val="0"/>
        <w:bidi w:val="0"/>
        <w:adjustRightInd w:val="0"/>
        <w:snapToGrid w:val="0"/>
        <w:spacing w:line="600" w:lineRule="exact"/>
        <w:ind w:firstLine="658"/>
        <w:jc w:val="both"/>
        <w:textAlignment w:val="baseline"/>
        <w:rPr>
          <w:color w:val="auto"/>
          <w:lang w:eastAsia="zh-CN"/>
        </w:rPr>
      </w:pPr>
      <w:r>
        <w:rPr>
          <w:lang w:eastAsia="zh-CN"/>
        </w:rPr>
        <w:t>3.具备大学专科学历或技工院校高级工班毕业，取得本系列员级职称后，从事本专业技术工作满 2 年</w:t>
      </w:r>
      <w:r>
        <w:rPr>
          <w:rFonts w:hint="eastAsia"/>
          <w:lang w:eastAsia="zh-CN"/>
        </w:rPr>
        <w:t>；</w:t>
      </w:r>
      <w:r>
        <w:rPr>
          <w:color w:val="auto"/>
          <w:lang w:eastAsia="zh-CN"/>
        </w:rPr>
        <w:t>具备大学专科学历或技工院校高级工班毕业</w:t>
      </w:r>
      <w:r>
        <w:rPr>
          <w:rFonts w:hint="eastAsia"/>
          <w:color w:val="auto"/>
          <w:lang w:eastAsia="zh-CN"/>
        </w:rPr>
        <w:t>，未</w:t>
      </w:r>
      <w:r>
        <w:rPr>
          <w:color w:val="auto"/>
          <w:lang w:eastAsia="zh-CN"/>
        </w:rPr>
        <w:t>取得本系列员级职称</w:t>
      </w:r>
      <w:r>
        <w:rPr>
          <w:rFonts w:hint="eastAsia"/>
          <w:color w:val="auto"/>
          <w:lang w:eastAsia="zh-CN"/>
        </w:rPr>
        <w:t>，</w:t>
      </w:r>
      <w:r>
        <w:rPr>
          <w:color w:val="auto"/>
          <w:lang w:eastAsia="zh-CN"/>
        </w:rPr>
        <w:t>从事本专业技术工作满</w:t>
      </w:r>
      <w:r>
        <w:rPr>
          <w:rFonts w:hint="eastAsia"/>
          <w:color w:val="auto"/>
          <w:lang w:eastAsia="zh-CN"/>
        </w:rPr>
        <w:t>3</w:t>
      </w:r>
      <w:r>
        <w:rPr>
          <w:color w:val="auto"/>
          <w:lang w:eastAsia="zh-CN"/>
        </w:rPr>
        <w:t>年</w:t>
      </w:r>
      <w:r>
        <w:rPr>
          <w:rFonts w:hint="eastAsia"/>
          <w:color w:val="auto"/>
          <w:lang w:eastAsia="zh-CN"/>
        </w:rPr>
        <w:t>，可由</w:t>
      </w:r>
      <w:r>
        <w:rPr>
          <w:rFonts w:hint="eastAsia"/>
          <w:lang w:eastAsia="zh-CN"/>
        </w:rPr>
        <w:t>2名本专业在职在岗具备高级职称</w:t>
      </w:r>
      <w:r>
        <w:rPr>
          <w:rFonts w:hint="eastAsia"/>
          <w:color w:val="auto"/>
          <w:lang w:eastAsia="zh-CN"/>
        </w:rPr>
        <w:t>专家书面推荐破格申报（见附件）。</w:t>
      </w:r>
    </w:p>
    <w:p>
      <w:pPr>
        <w:pStyle w:val="3"/>
        <w:keepNext w:val="0"/>
        <w:keepLines w:val="0"/>
        <w:pageBreakBefore w:val="0"/>
        <w:widowControl/>
        <w:kinsoku w:val="0"/>
        <w:wordWrap/>
        <w:overflowPunct/>
        <w:topLinePunct w:val="0"/>
        <w:autoSpaceDE w:val="0"/>
        <w:autoSpaceDN w:val="0"/>
        <w:bidi w:val="0"/>
        <w:adjustRightInd w:val="0"/>
        <w:snapToGrid w:val="0"/>
        <w:spacing w:line="600" w:lineRule="exact"/>
        <w:ind w:firstLine="658"/>
        <w:jc w:val="both"/>
        <w:textAlignment w:val="baseline"/>
        <w:rPr>
          <w:color w:val="auto"/>
          <w:lang w:eastAsia="zh-CN"/>
        </w:rPr>
      </w:pPr>
      <w:r>
        <w:rPr>
          <w:lang w:eastAsia="zh-CN"/>
        </w:rPr>
        <w:t>4.具备高中（含中专、职高、技校）毕业学历，取得本系列员级职称后，从事本专业技术工作满 4 年</w:t>
      </w:r>
      <w:r>
        <w:rPr>
          <w:rFonts w:hint="eastAsia"/>
          <w:lang w:eastAsia="zh-CN"/>
        </w:rPr>
        <w:t>；</w:t>
      </w:r>
      <w:r>
        <w:rPr>
          <w:color w:val="auto"/>
          <w:lang w:eastAsia="zh-CN"/>
        </w:rPr>
        <w:t>具备高中（含中专、职高、技校）毕业学历</w:t>
      </w:r>
      <w:r>
        <w:rPr>
          <w:rFonts w:hint="eastAsia"/>
          <w:color w:val="auto"/>
          <w:lang w:eastAsia="zh-CN"/>
        </w:rPr>
        <w:t>，未</w:t>
      </w:r>
      <w:r>
        <w:rPr>
          <w:color w:val="auto"/>
          <w:lang w:eastAsia="zh-CN"/>
        </w:rPr>
        <w:t>取得本系列员级职称</w:t>
      </w:r>
      <w:r>
        <w:rPr>
          <w:rFonts w:hint="eastAsia"/>
          <w:color w:val="auto"/>
          <w:lang w:eastAsia="zh-CN"/>
        </w:rPr>
        <w:t>，</w:t>
      </w:r>
      <w:r>
        <w:rPr>
          <w:color w:val="auto"/>
          <w:lang w:eastAsia="zh-CN"/>
        </w:rPr>
        <w:t>从事本专业技术工作满</w:t>
      </w:r>
      <w:r>
        <w:rPr>
          <w:rFonts w:hint="eastAsia"/>
          <w:color w:val="auto"/>
          <w:lang w:eastAsia="zh-CN"/>
        </w:rPr>
        <w:t>6</w:t>
      </w:r>
      <w:r>
        <w:rPr>
          <w:color w:val="auto"/>
          <w:lang w:eastAsia="zh-CN"/>
        </w:rPr>
        <w:t>年</w:t>
      </w:r>
      <w:r>
        <w:rPr>
          <w:rFonts w:hint="eastAsia"/>
          <w:color w:val="auto"/>
          <w:lang w:eastAsia="zh-CN"/>
        </w:rPr>
        <w:t>，可由</w:t>
      </w:r>
      <w:r>
        <w:rPr>
          <w:rFonts w:hint="eastAsia"/>
          <w:lang w:eastAsia="zh-CN"/>
        </w:rPr>
        <w:t>2名本专业在职在岗具备高级职称</w:t>
      </w:r>
      <w:r>
        <w:rPr>
          <w:rFonts w:hint="eastAsia"/>
          <w:color w:val="auto"/>
          <w:lang w:eastAsia="zh-CN"/>
        </w:rPr>
        <w:t>专家书面推荐破格申报（见附件）。</w:t>
      </w:r>
    </w:p>
    <w:p>
      <w:pPr>
        <w:pStyle w:val="3"/>
        <w:keepNext w:val="0"/>
        <w:keepLines w:val="0"/>
        <w:pageBreakBefore w:val="0"/>
        <w:widowControl/>
        <w:kinsoku w:val="0"/>
        <w:wordWrap/>
        <w:overflowPunct/>
        <w:topLinePunct w:val="0"/>
        <w:autoSpaceDE w:val="0"/>
        <w:autoSpaceDN w:val="0"/>
        <w:bidi w:val="0"/>
        <w:adjustRightInd w:val="0"/>
        <w:snapToGrid w:val="0"/>
        <w:spacing w:line="600" w:lineRule="exact"/>
        <w:ind w:firstLine="658"/>
        <w:jc w:val="both"/>
        <w:textAlignment w:val="baseline"/>
        <w:rPr>
          <w:color w:val="auto"/>
          <w:lang w:eastAsia="zh-CN"/>
        </w:rPr>
      </w:pPr>
      <w:r>
        <w:rPr>
          <w:rFonts w:hint="eastAsia"/>
          <w:color w:val="auto"/>
          <w:lang w:eastAsia="zh-CN"/>
        </w:rPr>
        <w:t>5.不具备上述学历，从事本专业技术工作满15年，可由2名本专业具备高级职称专家书面推荐申报。</w:t>
      </w:r>
    </w:p>
    <w:p>
      <w:pPr>
        <w:pStyle w:val="3"/>
        <w:keepNext w:val="0"/>
        <w:keepLines w:val="0"/>
        <w:pageBreakBefore w:val="0"/>
        <w:widowControl/>
        <w:kinsoku w:val="0"/>
        <w:wordWrap/>
        <w:overflowPunct/>
        <w:topLinePunct w:val="0"/>
        <w:autoSpaceDE w:val="0"/>
        <w:autoSpaceDN w:val="0"/>
        <w:bidi w:val="0"/>
        <w:adjustRightInd w:val="0"/>
        <w:snapToGrid w:val="0"/>
        <w:spacing w:line="600" w:lineRule="exact"/>
        <w:ind w:firstLine="658"/>
        <w:jc w:val="both"/>
        <w:textAlignment w:val="baseline"/>
        <w:rPr>
          <w:rFonts w:hint="eastAsia" w:ascii="CESI楷体-GB2312" w:hAnsi="CESI楷体-GB2312" w:eastAsia="CESI楷体-GB2312" w:cs="CESI楷体-GB2312"/>
          <w:b/>
          <w:bCs/>
          <w:color w:val="auto"/>
          <w:lang w:eastAsia="zh-CN"/>
        </w:rPr>
      </w:pPr>
      <w:r>
        <w:rPr>
          <w:rFonts w:hint="eastAsia" w:ascii="CESI楷体-GB2312" w:hAnsi="CESI楷体-GB2312" w:eastAsia="CESI楷体-GB2312" w:cs="CESI楷体-GB2312"/>
          <w:b/>
          <w:bCs/>
          <w:color w:val="auto"/>
          <w:lang w:eastAsia="zh-CN"/>
        </w:rPr>
        <w:t>（二）工作能力（经历）条件</w:t>
      </w:r>
    </w:p>
    <w:p>
      <w:pPr>
        <w:pStyle w:val="3"/>
        <w:keepNext w:val="0"/>
        <w:keepLines w:val="0"/>
        <w:pageBreakBefore w:val="0"/>
        <w:widowControl/>
        <w:kinsoku w:val="0"/>
        <w:wordWrap/>
        <w:overflowPunct/>
        <w:topLinePunct w:val="0"/>
        <w:autoSpaceDE w:val="0"/>
        <w:autoSpaceDN w:val="0"/>
        <w:bidi w:val="0"/>
        <w:adjustRightInd w:val="0"/>
        <w:snapToGrid w:val="0"/>
        <w:spacing w:line="600" w:lineRule="exact"/>
        <w:ind w:firstLine="658"/>
        <w:jc w:val="both"/>
        <w:textAlignment w:val="baseline"/>
        <w:rPr>
          <w:lang w:eastAsia="zh-CN"/>
        </w:rPr>
      </w:pPr>
      <w:r>
        <w:rPr>
          <w:lang w:eastAsia="zh-CN"/>
        </w:rPr>
        <w:t>1.掌握本专业的基础理论和专业技术知识。</w:t>
      </w:r>
    </w:p>
    <w:p>
      <w:pPr>
        <w:pStyle w:val="3"/>
        <w:keepNext w:val="0"/>
        <w:keepLines w:val="0"/>
        <w:pageBreakBefore w:val="0"/>
        <w:widowControl/>
        <w:kinsoku w:val="0"/>
        <w:wordWrap/>
        <w:overflowPunct/>
        <w:topLinePunct w:val="0"/>
        <w:autoSpaceDE w:val="0"/>
        <w:autoSpaceDN w:val="0"/>
        <w:bidi w:val="0"/>
        <w:adjustRightInd w:val="0"/>
        <w:snapToGrid w:val="0"/>
        <w:spacing w:line="600" w:lineRule="exact"/>
        <w:ind w:firstLine="658"/>
        <w:jc w:val="both"/>
        <w:textAlignment w:val="baseline"/>
        <w:rPr>
          <w:lang w:eastAsia="zh-CN"/>
        </w:rPr>
      </w:pPr>
      <w:r>
        <w:rPr>
          <w:lang w:eastAsia="zh-CN"/>
        </w:rPr>
        <w:t>2.具有独立完成一般性技术工作的实际能力，能够处理本专业范围内一般性技术难题。</w:t>
      </w:r>
    </w:p>
    <w:p>
      <w:pPr>
        <w:pStyle w:val="3"/>
        <w:keepNext w:val="0"/>
        <w:keepLines w:val="0"/>
        <w:pageBreakBefore w:val="0"/>
        <w:widowControl/>
        <w:kinsoku w:val="0"/>
        <w:wordWrap/>
        <w:overflowPunct/>
        <w:topLinePunct w:val="0"/>
        <w:autoSpaceDE w:val="0"/>
        <w:autoSpaceDN w:val="0"/>
        <w:bidi w:val="0"/>
        <w:adjustRightInd w:val="0"/>
        <w:snapToGrid w:val="0"/>
        <w:spacing w:line="600" w:lineRule="exact"/>
        <w:ind w:firstLine="658"/>
        <w:jc w:val="both"/>
        <w:textAlignment w:val="baseline"/>
        <w:rPr>
          <w:lang w:eastAsia="zh-CN"/>
        </w:rPr>
      </w:pPr>
      <w:r>
        <w:rPr>
          <w:lang w:eastAsia="zh-CN"/>
        </w:rPr>
        <w:t>3. 能够向群众传授本专业技术知识，进行一般性技术指导或技术咨询服务工作。</w:t>
      </w:r>
    </w:p>
    <w:p>
      <w:pPr>
        <w:pStyle w:val="3"/>
        <w:keepNext w:val="0"/>
        <w:keepLines w:val="0"/>
        <w:pageBreakBefore w:val="0"/>
        <w:widowControl/>
        <w:kinsoku w:val="0"/>
        <w:wordWrap/>
        <w:overflowPunct/>
        <w:topLinePunct w:val="0"/>
        <w:autoSpaceDE w:val="0"/>
        <w:autoSpaceDN w:val="0"/>
        <w:bidi w:val="0"/>
        <w:adjustRightInd w:val="0"/>
        <w:snapToGrid w:val="0"/>
        <w:spacing w:line="600" w:lineRule="exact"/>
        <w:ind w:firstLine="658"/>
        <w:jc w:val="both"/>
        <w:textAlignment w:val="baseline"/>
        <w:rPr>
          <w:rFonts w:ascii="黑体" w:hAnsi="黑体" w:eastAsia="黑体" w:cs="黑体"/>
          <w:b w:val="0"/>
          <w:bCs w:val="0"/>
          <w:lang w:eastAsia="zh-CN"/>
        </w:rPr>
      </w:pPr>
      <w:r>
        <w:rPr>
          <w:rFonts w:hint="eastAsia" w:ascii="黑体" w:hAnsi="黑体" w:eastAsia="黑体" w:cs="黑体"/>
          <w:b w:val="0"/>
          <w:bCs w:val="0"/>
          <w:lang w:eastAsia="zh-CN"/>
        </w:rPr>
        <w:t>三、农艺师（基层）、畜牧师（基层）、兽医师（基层）、工程师（基层）评价条件</w:t>
      </w:r>
    </w:p>
    <w:p>
      <w:pPr>
        <w:pStyle w:val="3"/>
        <w:keepNext w:val="0"/>
        <w:keepLines w:val="0"/>
        <w:pageBreakBefore w:val="0"/>
        <w:widowControl/>
        <w:kinsoku w:val="0"/>
        <w:wordWrap/>
        <w:overflowPunct/>
        <w:topLinePunct w:val="0"/>
        <w:autoSpaceDE w:val="0"/>
        <w:autoSpaceDN w:val="0"/>
        <w:bidi w:val="0"/>
        <w:adjustRightInd w:val="0"/>
        <w:snapToGrid w:val="0"/>
        <w:spacing w:line="600" w:lineRule="exact"/>
        <w:ind w:firstLine="658"/>
        <w:jc w:val="both"/>
        <w:textAlignment w:val="baseline"/>
        <w:rPr>
          <w:rFonts w:hint="eastAsia" w:ascii="CESI楷体-GB2312" w:hAnsi="CESI楷体-GB2312" w:eastAsia="CESI楷体-GB2312" w:cs="CESI楷体-GB2312"/>
          <w:b/>
          <w:bCs/>
          <w:lang w:eastAsia="zh-CN"/>
        </w:rPr>
      </w:pPr>
      <w:r>
        <w:rPr>
          <w:rFonts w:hint="eastAsia" w:ascii="CESI楷体-GB2312" w:hAnsi="CESI楷体-GB2312" w:eastAsia="CESI楷体-GB2312" w:cs="CESI楷体-GB2312"/>
          <w:b/>
          <w:bCs/>
          <w:lang w:eastAsia="zh-CN"/>
        </w:rPr>
        <w:t>（一）学历资历条件</w:t>
      </w:r>
    </w:p>
    <w:p>
      <w:pPr>
        <w:pStyle w:val="3"/>
        <w:keepNext w:val="0"/>
        <w:keepLines w:val="0"/>
        <w:pageBreakBefore w:val="0"/>
        <w:widowControl/>
        <w:kinsoku w:val="0"/>
        <w:wordWrap/>
        <w:overflowPunct/>
        <w:topLinePunct w:val="0"/>
        <w:autoSpaceDE w:val="0"/>
        <w:autoSpaceDN w:val="0"/>
        <w:bidi w:val="0"/>
        <w:adjustRightInd w:val="0"/>
        <w:snapToGrid w:val="0"/>
        <w:spacing w:line="600" w:lineRule="exact"/>
        <w:ind w:firstLine="658"/>
        <w:jc w:val="both"/>
        <w:textAlignment w:val="baseline"/>
        <w:rPr>
          <w:lang w:eastAsia="zh-CN"/>
        </w:rPr>
      </w:pPr>
      <w:r>
        <w:rPr>
          <w:lang w:eastAsia="zh-CN"/>
        </w:rPr>
        <w:t>符合下列条件之一：</w:t>
      </w:r>
    </w:p>
    <w:p>
      <w:pPr>
        <w:pStyle w:val="3"/>
        <w:keepNext w:val="0"/>
        <w:keepLines w:val="0"/>
        <w:pageBreakBefore w:val="0"/>
        <w:widowControl/>
        <w:kinsoku w:val="0"/>
        <w:wordWrap/>
        <w:overflowPunct/>
        <w:topLinePunct w:val="0"/>
        <w:autoSpaceDE w:val="0"/>
        <w:autoSpaceDN w:val="0"/>
        <w:bidi w:val="0"/>
        <w:adjustRightInd w:val="0"/>
        <w:snapToGrid w:val="0"/>
        <w:spacing w:line="600" w:lineRule="exact"/>
        <w:ind w:firstLine="658"/>
        <w:jc w:val="both"/>
        <w:textAlignment w:val="baseline"/>
        <w:rPr>
          <w:lang w:eastAsia="zh-CN"/>
        </w:rPr>
      </w:pPr>
      <w:r>
        <w:rPr>
          <w:lang w:eastAsia="zh-CN"/>
        </w:rPr>
        <w:t>1.具备博士学位，从事本专业技术工作。</w:t>
      </w:r>
    </w:p>
    <w:p>
      <w:pPr>
        <w:pStyle w:val="3"/>
        <w:keepNext w:val="0"/>
        <w:keepLines w:val="0"/>
        <w:pageBreakBefore w:val="0"/>
        <w:widowControl/>
        <w:kinsoku w:val="0"/>
        <w:wordWrap/>
        <w:overflowPunct/>
        <w:topLinePunct w:val="0"/>
        <w:autoSpaceDE w:val="0"/>
        <w:autoSpaceDN w:val="0"/>
        <w:bidi w:val="0"/>
        <w:adjustRightInd w:val="0"/>
        <w:snapToGrid w:val="0"/>
        <w:spacing w:line="600" w:lineRule="exact"/>
        <w:ind w:firstLine="658"/>
        <w:jc w:val="both"/>
        <w:textAlignment w:val="baseline"/>
        <w:rPr>
          <w:color w:val="FF0000"/>
          <w:lang w:eastAsia="zh-CN"/>
        </w:rPr>
      </w:pPr>
      <w:r>
        <w:rPr>
          <w:lang w:eastAsia="zh-CN"/>
        </w:rPr>
        <w:t>2.具备硕士学位或第二学士学位，取得本系列助理级职称后</w:t>
      </w:r>
      <w:r>
        <w:rPr>
          <w:rFonts w:hint="eastAsia"/>
          <w:lang w:eastAsia="zh-CN"/>
        </w:rPr>
        <w:t>，</w:t>
      </w:r>
      <w:r>
        <w:rPr>
          <w:lang w:eastAsia="zh-CN"/>
        </w:rPr>
        <w:t xml:space="preserve">从事本专业技术工作满 </w:t>
      </w:r>
      <w:r>
        <w:rPr>
          <w:rFonts w:hint="eastAsia"/>
          <w:lang w:eastAsia="zh-CN"/>
        </w:rPr>
        <w:t>2</w:t>
      </w:r>
      <w:r>
        <w:rPr>
          <w:lang w:eastAsia="zh-CN"/>
        </w:rPr>
        <w:t>年</w:t>
      </w:r>
      <w:r>
        <w:rPr>
          <w:rFonts w:hint="eastAsia"/>
          <w:lang w:eastAsia="zh-CN"/>
        </w:rPr>
        <w:t>；</w:t>
      </w:r>
      <w:r>
        <w:rPr>
          <w:color w:val="auto"/>
          <w:lang w:eastAsia="zh-CN"/>
        </w:rPr>
        <w:t>具备硕士学位或第二学士学位</w:t>
      </w:r>
      <w:r>
        <w:rPr>
          <w:rFonts w:hint="eastAsia"/>
          <w:color w:val="auto"/>
          <w:lang w:eastAsia="zh-CN"/>
        </w:rPr>
        <w:t>，未取得助理级职称，从事本专业技术满3年，可由</w:t>
      </w:r>
      <w:r>
        <w:rPr>
          <w:rFonts w:hint="eastAsia"/>
          <w:lang w:eastAsia="zh-CN"/>
        </w:rPr>
        <w:t>2名本专业具备高级职称</w:t>
      </w:r>
      <w:r>
        <w:rPr>
          <w:rFonts w:hint="eastAsia"/>
          <w:color w:val="auto"/>
          <w:lang w:eastAsia="zh-CN"/>
        </w:rPr>
        <w:t>专家书面推荐破格申报。</w:t>
      </w:r>
    </w:p>
    <w:p>
      <w:pPr>
        <w:pStyle w:val="3"/>
        <w:keepNext w:val="0"/>
        <w:keepLines w:val="0"/>
        <w:pageBreakBefore w:val="0"/>
        <w:widowControl/>
        <w:kinsoku/>
        <w:wordWrap/>
        <w:overflowPunct/>
        <w:topLinePunct w:val="0"/>
        <w:autoSpaceDE w:val="0"/>
        <w:autoSpaceDN w:val="0"/>
        <w:bidi w:val="0"/>
        <w:adjustRightInd w:val="0"/>
        <w:snapToGrid w:val="0"/>
        <w:spacing w:line="600" w:lineRule="exact"/>
        <w:ind w:firstLine="658"/>
        <w:jc w:val="both"/>
        <w:textAlignment w:val="baseline"/>
        <w:rPr>
          <w:color w:val="auto"/>
          <w:lang w:eastAsia="zh-CN"/>
        </w:rPr>
      </w:pPr>
      <w:r>
        <w:rPr>
          <w:lang w:eastAsia="zh-CN"/>
        </w:rPr>
        <w:t>3.具备大学本科学历或学士学位，或技工院校预备技师（技师）班毕业，取得本系列助理级职称后，从事本专业技术工作满 4 年</w:t>
      </w:r>
      <w:r>
        <w:rPr>
          <w:rFonts w:hint="eastAsia"/>
          <w:lang w:eastAsia="zh-CN"/>
        </w:rPr>
        <w:t>；</w:t>
      </w:r>
      <w:r>
        <w:rPr>
          <w:color w:val="auto"/>
          <w:lang w:eastAsia="zh-CN"/>
        </w:rPr>
        <w:t>具备大学本科学历或学士学位，或技工院校预备技师（技师）班毕业</w:t>
      </w:r>
      <w:r>
        <w:rPr>
          <w:rFonts w:hint="eastAsia"/>
          <w:color w:val="auto"/>
          <w:lang w:eastAsia="zh-CN"/>
        </w:rPr>
        <w:t>，</w:t>
      </w:r>
      <w:r>
        <w:rPr>
          <w:color w:val="auto"/>
          <w:lang w:eastAsia="zh-CN"/>
        </w:rPr>
        <w:t>未取得助理级资格的，从事专业技术工作</w:t>
      </w:r>
      <w:r>
        <w:rPr>
          <w:rFonts w:hint="eastAsia"/>
          <w:color w:val="auto"/>
          <w:lang w:eastAsia="zh-CN"/>
        </w:rPr>
        <w:t>满6</w:t>
      </w:r>
      <w:r>
        <w:rPr>
          <w:color w:val="auto"/>
          <w:lang w:eastAsia="zh-CN"/>
        </w:rPr>
        <w:t>年</w:t>
      </w:r>
      <w:r>
        <w:rPr>
          <w:rFonts w:hint="eastAsia"/>
          <w:color w:val="auto"/>
          <w:lang w:eastAsia="zh-CN"/>
        </w:rPr>
        <w:t>，可由</w:t>
      </w:r>
      <w:r>
        <w:rPr>
          <w:rFonts w:hint="eastAsia"/>
          <w:lang w:eastAsia="zh-CN"/>
        </w:rPr>
        <w:t>2名本专业具备高级职称</w:t>
      </w:r>
      <w:r>
        <w:rPr>
          <w:rFonts w:hint="eastAsia"/>
          <w:color w:val="auto"/>
          <w:lang w:eastAsia="zh-CN"/>
        </w:rPr>
        <w:t>专家书面推荐破格申报。</w:t>
      </w:r>
    </w:p>
    <w:p>
      <w:pPr>
        <w:pStyle w:val="3"/>
        <w:keepNext w:val="0"/>
        <w:keepLines w:val="0"/>
        <w:pageBreakBefore w:val="0"/>
        <w:widowControl/>
        <w:kinsoku w:val="0"/>
        <w:wordWrap/>
        <w:overflowPunct/>
        <w:topLinePunct w:val="0"/>
        <w:autoSpaceDE w:val="0"/>
        <w:autoSpaceDN w:val="0"/>
        <w:bidi w:val="0"/>
        <w:adjustRightInd w:val="0"/>
        <w:snapToGrid w:val="0"/>
        <w:spacing w:line="600" w:lineRule="exact"/>
        <w:ind w:firstLine="658"/>
        <w:jc w:val="both"/>
        <w:textAlignment w:val="baseline"/>
        <w:rPr>
          <w:color w:val="auto"/>
          <w:lang w:eastAsia="zh-CN"/>
        </w:rPr>
      </w:pPr>
      <w:r>
        <w:rPr>
          <w:lang w:eastAsia="zh-CN"/>
        </w:rPr>
        <w:t>4.具备大学专科学历或技工院校高级工班毕业，取得本系列助理级职称后，从事本专业技术工作满 4 年。</w:t>
      </w:r>
      <w:r>
        <w:rPr>
          <w:color w:val="auto"/>
          <w:lang w:eastAsia="zh-CN"/>
        </w:rPr>
        <w:t>具备大学专科学历或技工院校高级工班毕业</w:t>
      </w:r>
      <w:r>
        <w:rPr>
          <w:rFonts w:hint="eastAsia"/>
          <w:color w:val="auto"/>
          <w:lang w:eastAsia="zh-CN"/>
        </w:rPr>
        <w:t>，</w:t>
      </w:r>
      <w:r>
        <w:rPr>
          <w:color w:val="auto"/>
          <w:lang w:eastAsia="zh-CN"/>
        </w:rPr>
        <w:t>未取得助理级资格的，从事专业技术工作</w:t>
      </w:r>
      <w:r>
        <w:rPr>
          <w:rFonts w:hint="eastAsia"/>
          <w:color w:val="auto"/>
          <w:lang w:eastAsia="zh-CN"/>
        </w:rPr>
        <w:t>满8</w:t>
      </w:r>
      <w:r>
        <w:rPr>
          <w:color w:val="auto"/>
          <w:lang w:eastAsia="zh-CN"/>
        </w:rPr>
        <w:t>年</w:t>
      </w:r>
      <w:r>
        <w:rPr>
          <w:rFonts w:hint="eastAsia"/>
          <w:color w:val="auto"/>
          <w:lang w:eastAsia="zh-CN"/>
        </w:rPr>
        <w:t>，可由</w:t>
      </w:r>
      <w:r>
        <w:rPr>
          <w:rFonts w:hint="eastAsia"/>
          <w:lang w:eastAsia="zh-CN"/>
        </w:rPr>
        <w:t>2名本专业具备高级职称</w:t>
      </w:r>
      <w:r>
        <w:rPr>
          <w:rFonts w:hint="eastAsia"/>
          <w:color w:val="auto"/>
          <w:lang w:eastAsia="zh-CN"/>
        </w:rPr>
        <w:t>专家书面推荐破格申报。</w:t>
      </w:r>
    </w:p>
    <w:p>
      <w:pPr>
        <w:pStyle w:val="3"/>
        <w:keepNext w:val="0"/>
        <w:keepLines w:val="0"/>
        <w:pageBreakBefore w:val="0"/>
        <w:widowControl/>
        <w:kinsoku w:val="0"/>
        <w:wordWrap/>
        <w:overflowPunct/>
        <w:topLinePunct w:val="0"/>
        <w:autoSpaceDE w:val="0"/>
        <w:autoSpaceDN w:val="0"/>
        <w:bidi w:val="0"/>
        <w:adjustRightInd w:val="0"/>
        <w:snapToGrid w:val="0"/>
        <w:spacing w:line="600" w:lineRule="exact"/>
        <w:ind w:firstLine="658"/>
        <w:jc w:val="both"/>
        <w:textAlignment w:val="baseline"/>
        <w:rPr>
          <w:color w:val="FF0000"/>
          <w:lang w:eastAsia="zh-CN"/>
        </w:rPr>
      </w:pPr>
      <w:r>
        <w:rPr>
          <w:lang w:eastAsia="zh-CN"/>
        </w:rPr>
        <w:t>5.具备高中（含中专、职高、技校）毕业学历，取得本系列助理级职称后，从事本专业技术工作满 5 年。</w:t>
      </w:r>
      <w:r>
        <w:rPr>
          <w:color w:val="auto"/>
          <w:lang w:eastAsia="zh-CN"/>
        </w:rPr>
        <w:t>具备高中（含中专、职高、技校）毕业学历</w:t>
      </w:r>
      <w:r>
        <w:rPr>
          <w:rFonts w:hint="eastAsia"/>
          <w:color w:val="auto"/>
          <w:lang w:eastAsia="zh-CN"/>
        </w:rPr>
        <w:t>，</w:t>
      </w:r>
      <w:r>
        <w:rPr>
          <w:color w:val="auto"/>
          <w:lang w:eastAsia="zh-CN"/>
        </w:rPr>
        <w:t>未取得助理级资格的，从事专业技术工作</w:t>
      </w:r>
      <w:r>
        <w:rPr>
          <w:rFonts w:hint="eastAsia"/>
          <w:color w:val="auto"/>
          <w:lang w:eastAsia="zh-CN"/>
        </w:rPr>
        <w:t>满15</w:t>
      </w:r>
      <w:r>
        <w:rPr>
          <w:color w:val="auto"/>
          <w:lang w:eastAsia="zh-CN"/>
        </w:rPr>
        <w:t>年</w:t>
      </w:r>
      <w:r>
        <w:rPr>
          <w:rFonts w:hint="eastAsia"/>
          <w:color w:val="auto"/>
          <w:lang w:eastAsia="zh-CN"/>
        </w:rPr>
        <w:t>，可由</w:t>
      </w:r>
      <w:r>
        <w:rPr>
          <w:rFonts w:hint="eastAsia"/>
          <w:lang w:eastAsia="zh-CN"/>
        </w:rPr>
        <w:t>2名本专业具备高级职称</w:t>
      </w:r>
      <w:r>
        <w:rPr>
          <w:rFonts w:hint="eastAsia"/>
          <w:color w:val="auto"/>
          <w:lang w:eastAsia="zh-CN"/>
        </w:rPr>
        <w:t>专家书面推荐破格申报。</w:t>
      </w:r>
    </w:p>
    <w:p>
      <w:pPr>
        <w:pStyle w:val="3"/>
        <w:keepNext w:val="0"/>
        <w:keepLines w:val="0"/>
        <w:pageBreakBefore w:val="0"/>
        <w:widowControl/>
        <w:kinsoku w:val="0"/>
        <w:wordWrap/>
        <w:overflowPunct/>
        <w:topLinePunct w:val="0"/>
        <w:autoSpaceDE w:val="0"/>
        <w:autoSpaceDN w:val="0"/>
        <w:bidi w:val="0"/>
        <w:adjustRightInd w:val="0"/>
        <w:snapToGrid w:val="0"/>
        <w:spacing w:line="600" w:lineRule="exact"/>
        <w:ind w:firstLine="420"/>
        <w:jc w:val="both"/>
        <w:textAlignment w:val="baseline"/>
        <w:rPr>
          <w:rFonts w:hint="eastAsia" w:ascii="CESI楷体-GB2312" w:hAnsi="CESI楷体-GB2312" w:eastAsia="CESI楷体-GB2312" w:cs="CESI楷体-GB2312"/>
          <w:b/>
          <w:bCs/>
          <w:lang w:eastAsia="zh-CN"/>
        </w:rPr>
      </w:pPr>
      <w:r>
        <w:rPr>
          <w:rFonts w:hint="eastAsia" w:ascii="CESI楷体-GB2312" w:hAnsi="CESI楷体-GB2312" w:eastAsia="CESI楷体-GB2312" w:cs="CESI楷体-GB2312"/>
          <w:b/>
          <w:bCs/>
          <w:lang w:eastAsia="zh-CN"/>
        </w:rPr>
        <w:t>（二）工作能力（经历）条件</w:t>
      </w:r>
    </w:p>
    <w:p>
      <w:pPr>
        <w:pStyle w:val="3"/>
        <w:keepNext w:val="0"/>
        <w:keepLines w:val="0"/>
        <w:pageBreakBefore w:val="0"/>
        <w:widowControl/>
        <w:kinsoku w:val="0"/>
        <w:wordWrap/>
        <w:overflowPunct/>
        <w:topLinePunct w:val="0"/>
        <w:autoSpaceDE w:val="0"/>
        <w:autoSpaceDN w:val="0"/>
        <w:bidi w:val="0"/>
        <w:adjustRightInd w:val="0"/>
        <w:snapToGrid w:val="0"/>
        <w:spacing w:line="600" w:lineRule="exact"/>
        <w:ind w:firstLine="658"/>
        <w:jc w:val="both"/>
        <w:textAlignment w:val="baseline"/>
        <w:rPr>
          <w:lang w:eastAsia="zh-CN"/>
        </w:rPr>
      </w:pPr>
      <w:r>
        <w:rPr>
          <w:lang w:eastAsia="zh-CN"/>
        </w:rPr>
        <w:t>1.熟练掌握并能够灵活运用本专业的基础理论和专业技术知识，了解本专业新技术、新理念、新方法的现状和发展趋势。</w:t>
      </w:r>
    </w:p>
    <w:p>
      <w:pPr>
        <w:pStyle w:val="3"/>
        <w:keepNext w:val="0"/>
        <w:keepLines w:val="0"/>
        <w:pageBreakBefore w:val="0"/>
        <w:widowControl/>
        <w:kinsoku w:val="0"/>
        <w:wordWrap/>
        <w:overflowPunct/>
        <w:topLinePunct w:val="0"/>
        <w:autoSpaceDE w:val="0"/>
        <w:autoSpaceDN w:val="0"/>
        <w:bidi w:val="0"/>
        <w:adjustRightInd w:val="0"/>
        <w:snapToGrid w:val="0"/>
        <w:spacing w:line="600" w:lineRule="exact"/>
        <w:ind w:firstLine="658"/>
        <w:jc w:val="both"/>
        <w:textAlignment w:val="baseline"/>
        <w:rPr>
          <w:lang w:eastAsia="zh-CN"/>
        </w:rPr>
      </w:pPr>
      <w:r>
        <w:rPr>
          <w:lang w:eastAsia="zh-CN"/>
        </w:rPr>
        <w:t>2.具有独立承担本专业范围内较复杂技术工作的能力，能够结合农业农村生产情况，解决较为复杂的实际问题。</w:t>
      </w:r>
    </w:p>
    <w:p>
      <w:pPr>
        <w:pStyle w:val="3"/>
        <w:keepNext w:val="0"/>
        <w:keepLines w:val="0"/>
        <w:pageBreakBefore w:val="0"/>
        <w:widowControl/>
        <w:kinsoku w:val="0"/>
        <w:wordWrap/>
        <w:overflowPunct/>
        <w:topLinePunct w:val="0"/>
        <w:autoSpaceDE w:val="0"/>
        <w:autoSpaceDN w:val="0"/>
        <w:bidi w:val="0"/>
        <w:adjustRightInd w:val="0"/>
        <w:snapToGrid w:val="0"/>
        <w:spacing w:line="600" w:lineRule="exact"/>
        <w:ind w:firstLine="658"/>
        <w:jc w:val="both"/>
        <w:textAlignment w:val="baseline"/>
        <w:rPr>
          <w:lang w:eastAsia="zh-CN"/>
        </w:rPr>
      </w:pPr>
      <w:r>
        <w:rPr>
          <w:lang w:eastAsia="zh-CN"/>
        </w:rPr>
        <w:t>3.参与农业农村科研或推广项目实施、农产品质量安全检验 检测、重大动植物疫病防控、农业重大灾害处置、重要农业遗传资源保护利用、行业发展规划制（修）订、政策制（修）订、技术标准和规程制（修）订、重大项目可行性研究报告或技术咨询报告撰写、技术培训教材制（修）订等；或能够结合农业农村生产实际制定技术工作规划、计划，并参与推广先进技术、科研成果，在降低成本，提高生产率，增加经济效益、社会效益、生态效益等方面作出成绩。</w:t>
      </w:r>
    </w:p>
    <w:p>
      <w:pPr>
        <w:pStyle w:val="3"/>
        <w:keepNext w:val="0"/>
        <w:keepLines w:val="0"/>
        <w:pageBreakBefore w:val="0"/>
        <w:widowControl/>
        <w:kinsoku w:val="0"/>
        <w:wordWrap/>
        <w:overflowPunct/>
        <w:topLinePunct w:val="0"/>
        <w:autoSpaceDE w:val="0"/>
        <w:autoSpaceDN w:val="0"/>
        <w:bidi w:val="0"/>
        <w:adjustRightInd w:val="0"/>
        <w:snapToGrid w:val="0"/>
        <w:spacing w:line="600" w:lineRule="exact"/>
        <w:ind w:firstLine="420"/>
        <w:jc w:val="both"/>
        <w:textAlignment w:val="baseline"/>
        <w:rPr>
          <w:rFonts w:hint="eastAsia" w:ascii="CESI楷体-GB2312" w:hAnsi="CESI楷体-GB2312" w:eastAsia="CESI楷体-GB2312" w:cs="CESI楷体-GB2312"/>
          <w:lang w:eastAsia="zh-CN"/>
        </w:rPr>
      </w:pPr>
      <w:r>
        <w:rPr>
          <w:rFonts w:hint="eastAsia" w:ascii="CESI楷体-GB2312" w:hAnsi="CESI楷体-GB2312" w:eastAsia="CESI楷体-GB2312" w:cs="CESI楷体-GB2312"/>
          <w:b/>
          <w:bCs/>
          <w:lang w:eastAsia="zh-CN"/>
        </w:rPr>
        <w:t>（三）业绩成果条件</w:t>
      </w:r>
    </w:p>
    <w:p>
      <w:pPr>
        <w:pStyle w:val="3"/>
        <w:keepNext w:val="0"/>
        <w:keepLines w:val="0"/>
        <w:pageBreakBefore w:val="0"/>
        <w:widowControl/>
        <w:kinsoku w:val="0"/>
        <w:wordWrap/>
        <w:overflowPunct/>
        <w:topLinePunct w:val="0"/>
        <w:autoSpaceDE w:val="0"/>
        <w:autoSpaceDN w:val="0"/>
        <w:bidi w:val="0"/>
        <w:adjustRightInd w:val="0"/>
        <w:snapToGrid w:val="0"/>
        <w:spacing w:line="600" w:lineRule="exact"/>
        <w:ind w:firstLine="658"/>
        <w:jc w:val="both"/>
        <w:textAlignment w:val="baseline"/>
        <w:rPr>
          <w:lang w:eastAsia="zh-CN"/>
        </w:rPr>
      </w:pPr>
      <w:r>
        <w:rPr>
          <w:lang w:eastAsia="zh-CN"/>
        </w:rPr>
        <w:t>具备下列条件中的 1 项：</w:t>
      </w:r>
    </w:p>
    <w:p>
      <w:pPr>
        <w:pStyle w:val="3"/>
        <w:keepNext w:val="0"/>
        <w:keepLines w:val="0"/>
        <w:pageBreakBefore w:val="0"/>
        <w:widowControl/>
        <w:kinsoku w:val="0"/>
        <w:wordWrap/>
        <w:overflowPunct/>
        <w:topLinePunct w:val="0"/>
        <w:autoSpaceDE w:val="0"/>
        <w:autoSpaceDN w:val="0"/>
        <w:bidi w:val="0"/>
        <w:adjustRightInd w:val="0"/>
        <w:snapToGrid w:val="0"/>
        <w:spacing w:line="600" w:lineRule="exact"/>
        <w:ind w:firstLine="658"/>
        <w:jc w:val="both"/>
        <w:textAlignment w:val="baseline"/>
        <w:rPr>
          <w:lang w:eastAsia="zh-CN"/>
        </w:rPr>
      </w:pPr>
      <w:r>
        <w:rPr>
          <w:lang w:eastAsia="zh-CN"/>
        </w:rPr>
        <w:t>1.参与完成</w:t>
      </w:r>
      <w:r>
        <w:rPr>
          <w:rFonts w:hint="eastAsia"/>
          <w:color w:val="auto"/>
          <w:lang w:eastAsia="zh-CN"/>
        </w:rPr>
        <w:t>地市</w:t>
      </w:r>
      <w:r>
        <w:rPr>
          <w:color w:val="auto"/>
          <w:lang w:eastAsia="zh-CN"/>
        </w:rPr>
        <w:t>（</w:t>
      </w:r>
      <w:r>
        <w:rPr>
          <w:rFonts w:hint="eastAsia"/>
          <w:color w:val="auto"/>
          <w:lang w:eastAsia="zh-CN"/>
        </w:rPr>
        <w:t>局</w:t>
      </w:r>
      <w:r>
        <w:rPr>
          <w:color w:val="auto"/>
          <w:lang w:eastAsia="zh-CN"/>
        </w:rPr>
        <w:t>）级</w:t>
      </w:r>
      <w:r>
        <w:rPr>
          <w:lang w:eastAsia="zh-CN"/>
        </w:rPr>
        <w:t>以上科研项目 1 项，或</w:t>
      </w:r>
      <w:r>
        <w:rPr>
          <w:rFonts w:hint="eastAsia"/>
          <w:color w:val="auto"/>
          <w:lang w:eastAsia="zh-CN"/>
        </w:rPr>
        <w:t>县</w:t>
      </w:r>
      <w:r>
        <w:rPr>
          <w:color w:val="auto"/>
          <w:lang w:eastAsia="zh-CN"/>
        </w:rPr>
        <w:t>级</w:t>
      </w:r>
      <w:r>
        <w:rPr>
          <w:lang w:eastAsia="zh-CN"/>
        </w:rPr>
        <w:t>科研项目 2 项，通过验收；或参与完成企业科研项目 2 项（单项合同金额</w:t>
      </w:r>
      <w:r>
        <w:rPr>
          <w:rFonts w:hint="eastAsia"/>
          <w:lang w:eastAsia="zh-CN"/>
        </w:rPr>
        <w:t>5</w:t>
      </w:r>
      <w:r>
        <w:rPr>
          <w:lang w:eastAsia="zh-CN"/>
        </w:rPr>
        <w:t>万元以上），通过验收，并取得一定的经济效益、社会效益、生态效益。</w:t>
      </w:r>
    </w:p>
    <w:p>
      <w:pPr>
        <w:pStyle w:val="3"/>
        <w:keepNext w:val="0"/>
        <w:keepLines w:val="0"/>
        <w:pageBreakBefore w:val="0"/>
        <w:widowControl/>
        <w:kinsoku w:val="0"/>
        <w:wordWrap/>
        <w:overflowPunct/>
        <w:topLinePunct w:val="0"/>
        <w:autoSpaceDE w:val="0"/>
        <w:autoSpaceDN w:val="0"/>
        <w:bidi w:val="0"/>
        <w:adjustRightInd w:val="0"/>
        <w:snapToGrid w:val="0"/>
        <w:spacing w:line="600" w:lineRule="exact"/>
        <w:ind w:firstLine="658"/>
        <w:jc w:val="both"/>
        <w:textAlignment w:val="baseline"/>
        <w:rPr>
          <w:color w:val="000000"/>
          <w:lang w:eastAsia="zh-CN"/>
        </w:rPr>
      </w:pPr>
      <w:r>
        <w:rPr>
          <w:lang w:eastAsia="zh-CN"/>
        </w:rPr>
        <w:t>2.获广东省农业技术推广奖</w:t>
      </w:r>
      <w:r>
        <w:rPr>
          <w:color w:val="000000"/>
          <w:lang w:eastAsia="zh-CN"/>
        </w:rPr>
        <w:t>。</w:t>
      </w:r>
    </w:p>
    <w:p>
      <w:pPr>
        <w:pStyle w:val="3"/>
        <w:keepNext w:val="0"/>
        <w:keepLines w:val="0"/>
        <w:pageBreakBefore w:val="0"/>
        <w:widowControl/>
        <w:kinsoku w:val="0"/>
        <w:wordWrap/>
        <w:overflowPunct/>
        <w:topLinePunct w:val="0"/>
        <w:autoSpaceDE w:val="0"/>
        <w:autoSpaceDN w:val="0"/>
        <w:bidi w:val="0"/>
        <w:adjustRightInd w:val="0"/>
        <w:snapToGrid w:val="0"/>
        <w:spacing w:line="600" w:lineRule="exact"/>
        <w:ind w:firstLine="658"/>
        <w:jc w:val="both"/>
        <w:textAlignment w:val="baseline"/>
        <w:rPr>
          <w:lang w:eastAsia="zh-CN"/>
        </w:rPr>
      </w:pPr>
      <w:r>
        <w:rPr>
          <w:lang w:eastAsia="zh-CN"/>
        </w:rPr>
        <w:t>3.参与研制开发或推广的新品种（配套系）、新产品、新技术、新工艺、新方法、新资源等投入生产应用，取得一定的经济效益、社会效益、生态效益，经县级以上行业主管部门或</w:t>
      </w:r>
      <w:r>
        <w:rPr>
          <w:rFonts w:hint="eastAsia"/>
          <w:lang w:eastAsia="zh-CN"/>
        </w:rPr>
        <w:t>县</w:t>
      </w:r>
      <w:r>
        <w:rPr>
          <w:lang w:eastAsia="zh-CN"/>
        </w:rPr>
        <w:t>级以上学（协）会组织专家验收，达到区域先进水平。</w:t>
      </w:r>
    </w:p>
    <w:p>
      <w:pPr>
        <w:pStyle w:val="3"/>
        <w:keepNext w:val="0"/>
        <w:keepLines w:val="0"/>
        <w:pageBreakBefore w:val="0"/>
        <w:widowControl/>
        <w:kinsoku w:val="0"/>
        <w:wordWrap/>
        <w:overflowPunct/>
        <w:topLinePunct w:val="0"/>
        <w:autoSpaceDE w:val="0"/>
        <w:autoSpaceDN w:val="0"/>
        <w:bidi w:val="0"/>
        <w:adjustRightInd w:val="0"/>
        <w:snapToGrid w:val="0"/>
        <w:spacing w:line="600" w:lineRule="exact"/>
        <w:ind w:firstLine="658"/>
        <w:jc w:val="both"/>
        <w:textAlignment w:val="baseline"/>
        <w:rPr>
          <w:lang w:eastAsia="zh-CN"/>
        </w:rPr>
      </w:pPr>
      <w:r>
        <w:rPr>
          <w:lang w:eastAsia="zh-CN"/>
        </w:rPr>
        <w:t>4.获本专业领域已授权发明专利、实用新型专利（软件著作 权）、植物新品种保护权或省级以上审定新品种证书1项，并取得一定的经济效益、社会效益、生态效益。</w:t>
      </w:r>
    </w:p>
    <w:p>
      <w:pPr>
        <w:pStyle w:val="3"/>
        <w:keepNext w:val="0"/>
        <w:keepLines w:val="0"/>
        <w:pageBreakBefore w:val="0"/>
        <w:widowControl/>
        <w:kinsoku w:val="0"/>
        <w:wordWrap/>
        <w:overflowPunct/>
        <w:topLinePunct w:val="0"/>
        <w:autoSpaceDE w:val="0"/>
        <w:autoSpaceDN w:val="0"/>
        <w:bidi w:val="0"/>
        <w:adjustRightInd w:val="0"/>
        <w:snapToGrid w:val="0"/>
        <w:spacing w:line="600" w:lineRule="exact"/>
        <w:ind w:firstLine="658"/>
        <w:jc w:val="both"/>
        <w:textAlignment w:val="baseline"/>
        <w:rPr>
          <w:lang w:eastAsia="zh-CN"/>
        </w:rPr>
      </w:pPr>
      <w:r>
        <w:rPr>
          <w:lang w:eastAsia="zh-CN"/>
        </w:rPr>
        <w:t>5.参与制（修）订</w:t>
      </w:r>
      <w:r>
        <w:rPr>
          <w:rFonts w:hint="eastAsia"/>
          <w:color w:val="auto"/>
          <w:lang w:eastAsia="zh-CN"/>
        </w:rPr>
        <w:t>县</w:t>
      </w:r>
      <w:r>
        <w:rPr>
          <w:color w:val="auto"/>
          <w:lang w:eastAsia="zh-CN"/>
        </w:rPr>
        <w:t>级</w:t>
      </w:r>
      <w:r>
        <w:rPr>
          <w:lang w:eastAsia="zh-CN"/>
        </w:rPr>
        <w:t>以上农业农村相关政策 1 项，经</w:t>
      </w:r>
      <w:r>
        <w:rPr>
          <w:rFonts w:hint="eastAsia"/>
          <w:color w:val="auto"/>
          <w:lang w:eastAsia="zh-CN"/>
        </w:rPr>
        <w:t>县</w:t>
      </w:r>
      <w:r>
        <w:rPr>
          <w:color w:val="auto"/>
          <w:lang w:eastAsia="zh-CN"/>
        </w:rPr>
        <w:t>级</w:t>
      </w:r>
      <w:r>
        <w:rPr>
          <w:lang w:eastAsia="zh-CN"/>
        </w:rPr>
        <w:t>以上农业农村主管部门认可采纳；或参与制定</w:t>
      </w:r>
      <w:r>
        <w:rPr>
          <w:rFonts w:hint="eastAsia"/>
          <w:color w:val="auto"/>
          <w:lang w:eastAsia="zh-CN"/>
        </w:rPr>
        <w:t>县</w:t>
      </w:r>
      <w:r>
        <w:rPr>
          <w:color w:val="auto"/>
          <w:lang w:eastAsia="zh-CN"/>
        </w:rPr>
        <w:t>级</w:t>
      </w:r>
      <w:r>
        <w:rPr>
          <w:lang w:eastAsia="zh-CN"/>
        </w:rPr>
        <w:t>以上相关产业发展规划（含生产管理、试验示范、安全检测、 防疫防控、灾害处置、技术生产等）、可行性研究报告、技术咨询报告等，经</w:t>
      </w:r>
      <w:r>
        <w:rPr>
          <w:rFonts w:hint="eastAsia"/>
          <w:color w:val="auto"/>
          <w:lang w:eastAsia="zh-CN"/>
        </w:rPr>
        <w:t>县</w:t>
      </w:r>
      <w:r>
        <w:rPr>
          <w:color w:val="auto"/>
          <w:lang w:eastAsia="zh-CN"/>
        </w:rPr>
        <w:t>级</w:t>
      </w:r>
      <w:r>
        <w:rPr>
          <w:lang w:eastAsia="zh-CN"/>
        </w:rPr>
        <w:t>以上农业农村主管部门认可采纳，并发布实施。</w:t>
      </w:r>
    </w:p>
    <w:p>
      <w:pPr>
        <w:pStyle w:val="3"/>
        <w:keepNext w:val="0"/>
        <w:keepLines w:val="0"/>
        <w:pageBreakBefore w:val="0"/>
        <w:widowControl/>
        <w:kinsoku w:val="0"/>
        <w:wordWrap/>
        <w:overflowPunct/>
        <w:topLinePunct w:val="0"/>
        <w:autoSpaceDE w:val="0"/>
        <w:autoSpaceDN w:val="0"/>
        <w:bidi w:val="0"/>
        <w:adjustRightInd w:val="0"/>
        <w:snapToGrid w:val="0"/>
        <w:spacing w:line="600" w:lineRule="exact"/>
        <w:ind w:firstLine="658"/>
        <w:jc w:val="both"/>
        <w:textAlignment w:val="baseline"/>
        <w:rPr>
          <w:lang w:eastAsia="zh-CN"/>
        </w:rPr>
      </w:pPr>
      <w:r>
        <w:rPr>
          <w:lang w:eastAsia="zh-CN"/>
        </w:rPr>
        <w:t>6.参与制（修）订</w:t>
      </w:r>
      <w:r>
        <w:rPr>
          <w:rFonts w:hint="eastAsia"/>
          <w:color w:val="auto"/>
          <w:lang w:eastAsia="zh-CN"/>
        </w:rPr>
        <w:t>县</w:t>
      </w:r>
      <w:r>
        <w:rPr>
          <w:color w:val="auto"/>
          <w:lang w:eastAsia="zh-CN"/>
        </w:rPr>
        <w:t>级</w:t>
      </w:r>
      <w:r>
        <w:rPr>
          <w:lang w:eastAsia="zh-CN"/>
        </w:rPr>
        <w:t>以上行业技术标准、规范、</w:t>
      </w:r>
      <w:r>
        <w:rPr>
          <w:rFonts w:hint="eastAsia"/>
          <w:lang w:eastAsia="zh-CN"/>
        </w:rPr>
        <w:t>规</w:t>
      </w:r>
      <w:r>
        <w:rPr>
          <w:lang w:eastAsia="zh-CN"/>
        </w:rPr>
        <w:t>程 1 项，并发布实施。</w:t>
      </w:r>
    </w:p>
    <w:p>
      <w:pPr>
        <w:pStyle w:val="3"/>
        <w:keepNext w:val="0"/>
        <w:keepLines w:val="0"/>
        <w:pageBreakBefore w:val="0"/>
        <w:widowControl/>
        <w:kinsoku w:val="0"/>
        <w:wordWrap/>
        <w:overflowPunct/>
        <w:topLinePunct w:val="0"/>
        <w:autoSpaceDE w:val="0"/>
        <w:autoSpaceDN w:val="0"/>
        <w:bidi w:val="0"/>
        <w:adjustRightInd w:val="0"/>
        <w:snapToGrid w:val="0"/>
        <w:spacing w:line="600" w:lineRule="exact"/>
        <w:ind w:firstLine="658"/>
        <w:jc w:val="both"/>
        <w:textAlignment w:val="baseline"/>
        <w:rPr>
          <w:lang w:eastAsia="zh-CN"/>
        </w:rPr>
      </w:pPr>
      <w:r>
        <w:rPr>
          <w:lang w:eastAsia="zh-CN"/>
        </w:rPr>
        <w:t>7.在安全检验检测任务、动植物疫病防控、农业重大灾害处 置、重要农业遗传资源保护利用</w:t>
      </w:r>
      <w:r>
        <w:rPr>
          <w:rFonts w:hint="eastAsia"/>
          <w:lang w:eastAsia="zh-CN"/>
        </w:rPr>
        <w:t>、重大重要项目或重点项目</w:t>
      </w:r>
      <w:r>
        <w:rPr>
          <w:lang w:eastAsia="zh-CN"/>
        </w:rPr>
        <w:t>等工作中，发挥较强技术支撑作用，受</w:t>
      </w:r>
      <w:r>
        <w:rPr>
          <w:color w:val="auto"/>
          <w:lang w:eastAsia="zh-CN"/>
        </w:rPr>
        <w:t>县</w:t>
      </w:r>
      <w:r>
        <w:rPr>
          <w:rFonts w:hint="eastAsia"/>
          <w:color w:val="auto"/>
          <w:lang w:eastAsia="zh-CN"/>
        </w:rPr>
        <w:t>级</w:t>
      </w:r>
      <w:r>
        <w:rPr>
          <w:lang w:eastAsia="zh-CN"/>
        </w:rPr>
        <w:t>以上行业主管部门认可或奖励。</w:t>
      </w:r>
    </w:p>
    <w:p>
      <w:pPr>
        <w:pStyle w:val="3"/>
        <w:keepNext w:val="0"/>
        <w:keepLines w:val="0"/>
        <w:pageBreakBefore w:val="0"/>
        <w:widowControl/>
        <w:kinsoku w:val="0"/>
        <w:wordWrap/>
        <w:overflowPunct/>
        <w:topLinePunct w:val="0"/>
        <w:autoSpaceDE w:val="0"/>
        <w:autoSpaceDN w:val="0"/>
        <w:bidi w:val="0"/>
        <w:adjustRightInd w:val="0"/>
        <w:snapToGrid w:val="0"/>
        <w:spacing w:line="600" w:lineRule="exact"/>
        <w:ind w:firstLine="658"/>
        <w:jc w:val="both"/>
        <w:textAlignment w:val="baseline"/>
        <w:rPr>
          <w:lang w:eastAsia="zh-CN"/>
        </w:rPr>
      </w:pPr>
      <w:r>
        <w:rPr>
          <w:lang w:eastAsia="zh-CN"/>
        </w:rPr>
        <w:t>8.在参与科技兴农（牧）、技术推广、技术开发、经营管理中， 协助解决了较复杂技术疑难问题，取得一定成效，受</w:t>
      </w:r>
      <w:r>
        <w:rPr>
          <w:rFonts w:hint="eastAsia"/>
          <w:color w:val="auto"/>
          <w:lang w:eastAsia="zh-CN"/>
        </w:rPr>
        <w:t>县级</w:t>
      </w:r>
      <w:r>
        <w:rPr>
          <w:lang w:eastAsia="zh-CN"/>
        </w:rPr>
        <w:t>以上行业主管部门认可或奖励。</w:t>
      </w:r>
    </w:p>
    <w:p>
      <w:pPr>
        <w:pStyle w:val="3"/>
        <w:keepNext w:val="0"/>
        <w:keepLines w:val="0"/>
        <w:pageBreakBefore w:val="0"/>
        <w:widowControl/>
        <w:kinsoku w:val="0"/>
        <w:wordWrap/>
        <w:overflowPunct/>
        <w:topLinePunct w:val="0"/>
        <w:autoSpaceDE w:val="0"/>
        <w:autoSpaceDN w:val="0"/>
        <w:bidi w:val="0"/>
        <w:adjustRightInd w:val="0"/>
        <w:snapToGrid w:val="0"/>
        <w:spacing w:line="600" w:lineRule="exact"/>
        <w:ind w:firstLine="658"/>
        <w:jc w:val="both"/>
        <w:textAlignment w:val="baseline"/>
        <w:rPr>
          <w:lang w:eastAsia="zh-CN"/>
        </w:rPr>
      </w:pPr>
      <w:r>
        <w:rPr>
          <w:lang w:eastAsia="zh-CN"/>
        </w:rPr>
        <w:t>9.参与研制的品种或开发的技术被列为</w:t>
      </w:r>
      <w:r>
        <w:rPr>
          <w:rFonts w:hint="eastAsia"/>
          <w:color w:val="auto"/>
          <w:lang w:eastAsia="zh-CN"/>
        </w:rPr>
        <w:t>市级以上</w:t>
      </w:r>
      <w:r>
        <w:rPr>
          <w:lang w:eastAsia="zh-CN"/>
        </w:rPr>
        <w:t>主导品种或主推技术</w:t>
      </w:r>
      <w:r>
        <w:rPr>
          <w:rFonts w:hint="eastAsia"/>
          <w:lang w:eastAsia="zh-CN"/>
        </w:rPr>
        <w:t>；或参与完成大型项目设计1项以上，或中小型工程项目设计2项以上，通过验收。</w:t>
      </w:r>
    </w:p>
    <w:p>
      <w:pPr>
        <w:pStyle w:val="3"/>
        <w:keepNext w:val="0"/>
        <w:keepLines w:val="0"/>
        <w:pageBreakBefore w:val="0"/>
        <w:widowControl/>
        <w:kinsoku w:val="0"/>
        <w:wordWrap/>
        <w:overflowPunct/>
        <w:topLinePunct w:val="0"/>
        <w:autoSpaceDE w:val="0"/>
        <w:autoSpaceDN w:val="0"/>
        <w:bidi w:val="0"/>
        <w:adjustRightInd w:val="0"/>
        <w:snapToGrid w:val="0"/>
        <w:spacing w:line="600" w:lineRule="exact"/>
        <w:ind w:firstLine="658"/>
        <w:jc w:val="both"/>
        <w:textAlignment w:val="baseline"/>
        <w:rPr>
          <w:rFonts w:hint="eastAsia" w:ascii="CESI楷体-GB2312" w:hAnsi="CESI楷体-GB2312" w:eastAsia="CESI楷体-GB2312" w:cs="CESI楷体-GB2312"/>
          <w:b/>
          <w:bCs/>
          <w:lang w:eastAsia="zh-CN"/>
        </w:rPr>
      </w:pPr>
      <w:r>
        <w:rPr>
          <w:rFonts w:hint="eastAsia" w:ascii="CESI楷体-GB2312" w:hAnsi="CESI楷体-GB2312" w:eastAsia="CESI楷体-GB2312" w:cs="CESI楷体-GB2312"/>
          <w:b/>
          <w:bCs/>
          <w:lang w:eastAsia="zh-CN"/>
        </w:rPr>
        <w:t>（四）学术成果条件</w:t>
      </w:r>
    </w:p>
    <w:p>
      <w:pPr>
        <w:pStyle w:val="3"/>
        <w:keepNext w:val="0"/>
        <w:keepLines w:val="0"/>
        <w:pageBreakBefore w:val="0"/>
        <w:widowControl/>
        <w:kinsoku w:val="0"/>
        <w:wordWrap/>
        <w:overflowPunct/>
        <w:topLinePunct w:val="0"/>
        <w:autoSpaceDE w:val="0"/>
        <w:autoSpaceDN w:val="0"/>
        <w:bidi w:val="0"/>
        <w:adjustRightInd w:val="0"/>
        <w:snapToGrid w:val="0"/>
        <w:spacing w:line="600" w:lineRule="exact"/>
        <w:ind w:firstLine="658"/>
        <w:jc w:val="both"/>
        <w:textAlignment w:val="baseline"/>
        <w:rPr>
          <w:lang w:eastAsia="zh-CN"/>
        </w:rPr>
      </w:pPr>
      <w:r>
        <w:rPr>
          <w:lang w:eastAsia="zh-CN"/>
        </w:rPr>
        <w:t>具备下列 4 项条件中的 1 项：</w:t>
      </w:r>
    </w:p>
    <w:p>
      <w:pPr>
        <w:pStyle w:val="3"/>
        <w:keepNext w:val="0"/>
        <w:keepLines w:val="0"/>
        <w:pageBreakBefore w:val="0"/>
        <w:widowControl/>
        <w:kinsoku w:val="0"/>
        <w:wordWrap/>
        <w:overflowPunct/>
        <w:topLinePunct w:val="0"/>
        <w:autoSpaceDE w:val="0"/>
        <w:autoSpaceDN w:val="0"/>
        <w:bidi w:val="0"/>
        <w:adjustRightInd w:val="0"/>
        <w:snapToGrid w:val="0"/>
        <w:spacing w:line="600" w:lineRule="exact"/>
        <w:ind w:firstLine="658"/>
        <w:jc w:val="both"/>
        <w:textAlignment w:val="baseline"/>
        <w:rPr>
          <w:lang w:eastAsia="zh-CN"/>
        </w:rPr>
      </w:pPr>
      <w:r>
        <w:rPr>
          <w:lang w:eastAsia="zh-CN"/>
        </w:rPr>
        <w:t>1.独立撰写或作为主要撰稿人完成与本专业相关的技术研究 报告或软课题研究报告或技术工作总结</w:t>
      </w:r>
      <w:r>
        <w:rPr>
          <w:rFonts w:hint="eastAsia"/>
          <w:color w:val="auto"/>
          <w:lang w:eastAsia="zh-CN"/>
        </w:rPr>
        <w:t>1</w:t>
      </w:r>
      <w:r>
        <w:rPr>
          <w:lang w:eastAsia="zh-CN"/>
        </w:rPr>
        <w:t>篇，经</w:t>
      </w:r>
      <w:r>
        <w:rPr>
          <w:rFonts w:hint="eastAsia"/>
          <w:color w:val="auto"/>
          <w:lang w:eastAsia="zh-CN"/>
        </w:rPr>
        <w:t>县级以上</w:t>
      </w:r>
      <w:r>
        <w:rPr>
          <w:lang w:eastAsia="zh-CN"/>
        </w:rPr>
        <w:t>行业主管部门或</w:t>
      </w:r>
      <w:r>
        <w:rPr>
          <w:rFonts w:hint="eastAsia"/>
          <w:lang w:eastAsia="zh-CN"/>
        </w:rPr>
        <w:t>县</w:t>
      </w:r>
      <w:r>
        <w:rPr>
          <w:lang w:eastAsia="zh-CN"/>
        </w:rPr>
        <w:t>级以上学（协）会组织专家论证，具有一定的学术水平或实用性。</w:t>
      </w:r>
    </w:p>
    <w:p>
      <w:pPr>
        <w:pStyle w:val="3"/>
        <w:keepNext w:val="0"/>
        <w:keepLines w:val="0"/>
        <w:pageBreakBefore w:val="0"/>
        <w:widowControl/>
        <w:kinsoku w:val="0"/>
        <w:wordWrap/>
        <w:overflowPunct/>
        <w:topLinePunct w:val="0"/>
        <w:autoSpaceDE w:val="0"/>
        <w:autoSpaceDN w:val="0"/>
        <w:bidi w:val="0"/>
        <w:adjustRightInd w:val="0"/>
        <w:snapToGrid w:val="0"/>
        <w:spacing w:line="600" w:lineRule="exact"/>
        <w:ind w:firstLine="658"/>
        <w:jc w:val="both"/>
        <w:textAlignment w:val="baseline"/>
        <w:rPr>
          <w:lang w:eastAsia="zh-CN"/>
        </w:rPr>
      </w:pPr>
      <w:r>
        <w:rPr>
          <w:lang w:eastAsia="zh-CN"/>
        </w:rPr>
        <w:t>2.独立撰写或作为第一作者公开发表本专业领域有关的论文1 篇。</w:t>
      </w:r>
    </w:p>
    <w:p>
      <w:pPr>
        <w:pStyle w:val="3"/>
        <w:keepNext w:val="0"/>
        <w:keepLines w:val="0"/>
        <w:pageBreakBefore w:val="0"/>
        <w:widowControl/>
        <w:kinsoku w:val="0"/>
        <w:wordWrap/>
        <w:overflowPunct/>
        <w:topLinePunct w:val="0"/>
        <w:autoSpaceDE w:val="0"/>
        <w:autoSpaceDN w:val="0"/>
        <w:bidi w:val="0"/>
        <w:adjustRightInd w:val="0"/>
        <w:snapToGrid w:val="0"/>
        <w:spacing w:line="600" w:lineRule="exact"/>
        <w:ind w:firstLine="658"/>
        <w:jc w:val="both"/>
        <w:textAlignment w:val="baseline"/>
        <w:rPr>
          <w:lang w:eastAsia="zh-CN"/>
        </w:rPr>
      </w:pPr>
      <w:r>
        <w:rPr>
          <w:lang w:eastAsia="zh-CN"/>
        </w:rPr>
        <w:t>3.独立撰写或作为主要撰稿人在本专业领域</w:t>
      </w:r>
      <w:r>
        <w:rPr>
          <w:rFonts w:hint="eastAsia"/>
          <w:lang w:eastAsia="zh-CN"/>
        </w:rPr>
        <w:t>县</w:t>
      </w:r>
      <w:r>
        <w:rPr>
          <w:lang w:eastAsia="zh-CN"/>
        </w:rPr>
        <w:t xml:space="preserve">级以上学术交流会上宣读本专业领域研究性学术论文 </w:t>
      </w:r>
      <w:r>
        <w:rPr>
          <w:rFonts w:hint="eastAsia"/>
          <w:lang w:eastAsia="zh-CN"/>
        </w:rPr>
        <w:t>1</w:t>
      </w:r>
      <w:r>
        <w:rPr>
          <w:lang w:eastAsia="zh-CN"/>
        </w:rPr>
        <w:t xml:space="preserve"> 篇。</w:t>
      </w:r>
    </w:p>
    <w:p>
      <w:pPr>
        <w:pStyle w:val="3"/>
        <w:keepNext w:val="0"/>
        <w:keepLines w:val="0"/>
        <w:pageBreakBefore w:val="0"/>
        <w:widowControl/>
        <w:kinsoku w:val="0"/>
        <w:wordWrap/>
        <w:overflowPunct/>
        <w:topLinePunct w:val="0"/>
        <w:autoSpaceDE w:val="0"/>
        <w:autoSpaceDN w:val="0"/>
        <w:bidi w:val="0"/>
        <w:adjustRightInd w:val="0"/>
        <w:snapToGrid w:val="0"/>
        <w:spacing w:line="600" w:lineRule="exact"/>
        <w:ind w:firstLine="658"/>
        <w:jc w:val="both"/>
        <w:textAlignment w:val="baseline"/>
        <w:rPr>
          <w:lang w:eastAsia="zh-CN"/>
        </w:rPr>
      </w:pPr>
      <w:r>
        <w:rPr>
          <w:lang w:eastAsia="zh-CN"/>
        </w:rPr>
        <w:t>4.参与制（修）订出版发行的本专业相关教材或技术手册等 1部。</w:t>
      </w:r>
    </w:p>
    <w:p>
      <w:pPr>
        <w:keepNext w:val="0"/>
        <w:keepLines w:val="0"/>
        <w:pageBreakBefore w:val="0"/>
        <w:widowControl/>
        <w:kinsoku w:val="0"/>
        <w:wordWrap/>
        <w:overflowPunct/>
        <w:topLinePunct w:val="0"/>
        <w:autoSpaceDE w:val="0"/>
        <w:autoSpaceDN w:val="0"/>
        <w:bidi w:val="0"/>
        <w:adjustRightInd w:val="0"/>
        <w:snapToGrid w:val="0"/>
        <w:spacing w:before="0" w:line="600" w:lineRule="exact"/>
        <w:ind w:left="3467"/>
        <w:jc w:val="both"/>
        <w:textAlignment w:val="baseline"/>
        <w:outlineLvl w:val="1"/>
        <w:rPr>
          <w:rFonts w:ascii="黑体" w:hAnsi="黑体" w:eastAsia="黑体" w:cs="黑体"/>
          <w:sz w:val="31"/>
          <w:szCs w:val="31"/>
          <w:lang w:eastAsia="zh-CN"/>
        </w:rPr>
      </w:pPr>
      <w:r>
        <w:rPr>
          <w:rFonts w:ascii="黑体" w:hAnsi="黑体" w:eastAsia="黑体" w:cs="黑体"/>
          <w:spacing w:val="-2"/>
          <w:sz w:val="31"/>
          <w:szCs w:val="31"/>
          <w:lang w:eastAsia="zh-CN"/>
        </w:rPr>
        <w:t>第</w:t>
      </w:r>
      <w:r>
        <w:rPr>
          <w:rFonts w:hint="eastAsia" w:ascii="黑体" w:hAnsi="黑体" w:eastAsia="黑体" w:cs="黑体"/>
          <w:color w:val="auto"/>
          <w:spacing w:val="-2"/>
          <w:sz w:val="31"/>
          <w:szCs w:val="31"/>
          <w:lang w:eastAsia="zh-CN"/>
        </w:rPr>
        <w:t>四</w:t>
      </w:r>
      <w:r>
        <w:rPr>
          <w:rFonts w:ascii="黑体" w:hAnsi="黑体" w:eastAsia="黑体" w:cs="黑体"/>
          <w:spacing w:val="-2"/>
          <w:sz w:val="31"/>
          <w:szCs w:val="31"/>
          <w:lang w:eastAsia="zh-CN"/>
        </w:rPr>
        <w:t>章</w:t>
      </w:r>
      <w:r>
        <w:rPr>
          <w:rFonts w:hint="eastAsia" w:ascii="黑体" w:hAnsi="黑体" w:eastAsia="黑体" w:cs="黑体"/>
          <w:spacing w:val="-2"/>
          <w:sz w:val="31"/>
          <w:szCs w:val="31"/>
          <w:lang w:val="en-US" w:eastAsia="zh-CN"/>
        </w:rPr>
        <w:t xml:space="preserve"> </w:t>
      </w:r>
      <w:r>
        <w:rPr>
          <w:rFonts w:ascii="黑体" w:hAnsi="黑体" w:eastAsia="黑体" w:cs="黑体"/>
          <w:spacing w:val="-2"/>
          <w:sz w:val="31"/>
          <w:szCs w:val="31"/>
          <w:lang w:eastAsia="zh-CN"/>
        </w:rPr>
        <w:t>附则</w:t>
      </w:r>
    </w:p>
    <w:p>
      <w:pPr>
        <w:pStyle w:val="3"/>
        <w:keepNext w:val="0"/>
        <w:keepLines w:val="0"/>
        <w:pageBreakBefore w:val="0"/>
        <w:widowControl/>
        <w:kinsoku w:val="0"/>
        <w:wordWrap/>
        <w:overflowPunct/>
        <w:topLinePunct w:val="0"/>
        <w:autoSpaceDE w:val="0"/>
        <w:autoSpaceDN w:val="0"/>
        <w:bidi w:val="0"/>
        <w:adjustRightInd w:val="0"/>
        <w:snapToGrid w:val="0"/>
        <w:spacing w:line="600" w:lineRule="exact"/>
        <w:ind w:firstLine="658"/>
        <w:jc w:val="both"/>
        <w:textAlignment w:val="baseline"/>
        <w:rPr>
          <w:rFonts w:hint="eastAsia"/>
          <w:lang w:eastAsia="zh-CN"/>
        </w:rPr>
      </w:pPr>
    </w:p>
    <w:p>
      <w:pPr>
        <w:pStyle w:val="3"/>
        <w:keepNext w:val="0"/>
        <w:keepLines w:val="0"/>
        <w:pageBreakBefore w:val="0"/>
        <w:widowControl/>
        <w:kinsoku w:val="0"/>
        <w:wordWrap/>
        <w:overflowPunct/>
        <w:topLinePunct w:val="0"/>
        <w:autoSpaceDE w:val="0"/>
        <w:autoSpaceDN w:val="0"/>
        <w:bidi w:val="0"/>
        <w:adjustRightInd w:val="0"/>
        <w:snapToGrid w:val="0"/>
        <w:spacing w:line="600" w:lineRule="exact"/>
        <w:ind w:firstLine="658"/>
        <w:jc w:val="both"/>
        <w:textAlignment w:val="baseline"/>
        <w:rPr>
          <w:lang w:eastAsia="zh-CN"/>
        </w:rPr>
      </w:pPr>
      <w:r>
        <w:rPr>
          <w:rFonts w:hint="eastAsia"/>
          <w:lang w:eastAsia="zh-CN"/>
        </w:rPr>
        <w:t>一、技工院校中级工班、高级工班、预备技师（技师）班毕业，可分别按相当于中专、大专、本科学历申报相应职称。</w:t>
      </w:r>
    </w:p>
    <w:p>
      <w:pPr>
        <w:pStyle w:val="3"/>
        <w:keepNext w:val="0"/>
        <w:keepLines w:val="0"/>
        <w:pageBreakBefore w:val="0"/>
        <w:widowControl/>
        <w:kinsoku w:val="0"/>
        <w:wordWrap/>
        <w:overflowPunct/>
        <w:topLinePunct w:val="0"/>
        <w:autoSpaceDE w:val="0"/>
        <w:autoSpaceDN w:val="0"/>
        <w:bidi w:val="0"/>
        <w:adjustRightInd w:val="0"/>
        <w:snapToGrid w:val="0"/>
        <w:spacing w:line="600" w:lineRule="exact"/>
        <w:ind w:firstLine="658"/>
        <w:jc w:val="both"/>
        <w:textAlignment w:val="baseline"/>
        <w:rPr>
          <w:lang w:eastAsia="zh-CN"/>
        </w:rPr>
      </w:pPr>
      <w:r>
        <w:rPr>
          <w:rFonts w:hint="eastAsia"/>
          <w:lang w:eastAsia="zh-CN"/>
        </w:rPr>
        <w:t>二、本标准条件由湛江市人力资源和社会保障局、湛江市农业农村局负责解释。</w:t>
      </w:r>
    </w:p>
    <w:p>
      <w:pPr>
        <w:pStyle w:val="3"/>
        <w:keepNext w:val="0"/>
        <w:keepLines w:val="0"/>
        <w:pageBreakBefore w:val="0"/>
        <w:widowControl/>
        <w:kinsoku w:val="0"/>
        <w:wordWrap/>
        <w:overflowPunct/>
        <w:topLinePunct w:val="0"/>
        <w:autoSpaceDE w:val="0"/>
        <w:autoSpaceDN w:val="0"/>
        <w:bidi w:val="0"/>
        <w:adjustRightInd w:val="0"/>
        <w:snapToGrid w:val="0"/>
        <w:spacing w:before="0" w:line="600" w:lineRule="exact"/>
        <w:ind w:left="656"/>
        <w:jc w:val="both"/>
        <w:textAlignment w:val="baseline"/>
        <w:rPr>
          <w:rFonts w:ascii="仿宋_GB2312" w:hAnsi="仿宋_GB2312" w:eastAsia="仿宋_GB2312" w:cs="仿宋_GB2312"/>
          <w:lang w:eastAsia="zh-CN"/>
        </w:rPr>
      </w:pPr>
      <w:r>
        <w:rPr>
          <w:rFonts w:hint="eastAsia" w:ascii="仿宋_GB2312" w:hAnsi="仿宋_GB2312" w:eastAsia="仿宋_GB2312" w:cs="仿宋_GB2312"/>
          <w:spacing w:val="3"/>
          <w:lang w:eastAsia="zh-CN"/>
        </w:rPr>
        <w:t>三、与本标准条件相关的词语或概念解释见附录。</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489" w:firstLineChars="150"/>
        <w:jc w:val="both"/>
        <w:textAlignment w:val="baseline"/>
        <w:rPr>
          <w:rFonts w:ascii="仿宋_GB2312" w:hAnsi="仿宋_GB2312" w:eastAsia="仿宋_GB2312" w:cs="仿宋_GB2312"/>
          <w:color w:val="auto"/>
          <w:spacing w:val="3"/>
          <w:sz w:val="32"/>
          <w:szCs w:val="32"/>
          <w:lang w:eastAsia="zh-CN"/>
        </w:rPr>
        <w:sectPr>
          <w:footerReference r:id="rId3" w:type="default"/>
          <w:pgSz w:w="11906" w:h="16839"/>
          <w:pgMar w:top="1587" w:right="1587" w:bottom="1587" w:left="1587" w:header="0" w:footer="1263" w:gutter="0"/>
          <w:cols w:space="720" w:num="1"/>
        </w:sectPr>
      </w:pPr>
      <w:r>
        <w:rPr>
          <w:rFonts w:hint="eastAsia" w:ascii="仿宋_GB2312" w:hAnsi="仿宋_GB2312" w:eastAsia="仿宋_GB2312" w:cs="仿宋_GB2312"/>
          <w:color w:val="auto"/>
          <w:spacing w:val="3"/>
          <w:sz w:val="32"/>
          <w:szCs w:val="32"/>
          <w:lang w:eastAsia="zh-CN"/>
        </w:rPr>
        <w:t xml:space="preserve"> 四、本方案自发布之日起实施，有效期5年。</w:t>
      </w:r>
    </w:p>
    <w:p>
      <w:pPr>
        <w:keepNext w:val="0"/>
        <w:keepLines w:val="0"/>
        <w:pageBreakBefore w:val="0"/>
        <w:widowControl/>
        <w:kinsoku w:val="0"/>
        <w:wordWrap/>
        <w:overflowPunct/>
        <w:topLinePunct w:val="0"/>
        <w:autoSpaceDE w:val="0"/>
        <w:autoSpaceDN w:val="0"/>
        <w:bidi w:val="0"/>
        <w:adjustRightInd w:val="0"/>
        <w:snapToGrid w:val="0"/>
        <w:spacing w:before="0" w:line="600" w:lineRule="exact"/>
        <w:jc w:val="both"/>
        <w:textAlignment w:val="baseline"/>
        <w:rPr>
          <w:rFonts w:ascii="黑体" w:hAnsi="黑体" w:eastAsia="黑体" w:cs="黑体"/>
          <w:spacing w:val="3"/>
          <w:sz w:val="31"/>
          <w:szCs w:val="31"/>
          <w:lang w:eastAsia="zh-CN"/>
        </w:rPr>
      </w:pPr>
      <w:r>
        <w:rPr>
          <w:rFonts w:ascii="黑体" w:hAnsi="黑体" w:eastAsia="黑体" w:cs="黑体"/>
          <w:spacing w:val="3"/>
          <w:sz w:val="31"/>
          <w:szCs w:val="31"/>
          <w:lang w:eastAsia="zh-CN"/>
        </w:rPr>
        <w:t>附录：相关词语或概念解释</w:t>
      </w:r>
    </w:p>
    <w:p>
      <w:pPr>
        <w:keepNext w:val="0"/>
        <w:keepLines w:val="0"/>
        <w:pageBreakBefore w:val="0"/>
        <w:widowControl/>
        <w:kinsoku w:val="0"/>
        <w:wordWrap/>
        <w:overflowPunct/>
        <w:topLinePunct w:val="0"/>
        <w:autoSpaceDE w:val="0"/>
        <w:autoSpaceDN w:val="0"/>
        <w:bidi w:val="0"/>
        <w:adjustRightInd w:val="0"/>
        <w:snapToGrid w:val="0"/>
        <w:spacing w:before="0" w:line="600" w:lineRule="exact"/>
        <w:jc w:val="both"/>
        <w:textAlignment w:val="baseline"/>
        <w:rPr>
          <w:rFonts w:ascii="黑体" w:hAnsi="黑体" w:eastAsia="黑体" w:cs="黑体"/>
          <w:spacing w:val="3"/>
          <w:sz w:val="31"/>
          <w:szCs w:val="31"/>
          <w:lang w:eastAsia="zh-CN"/>
        </w:rPr>
      </w:pPr>
    </w:p>
    <w:p>
      <w:pPr>
        <w:pStyle w:val="3"/>
        <w:keepNext w:val="0"/>
        <w:keepLines w:val="0"/>
        <w:pageBreakBefore w:val="0"/>
        <w:widowControl/>
        <w:kinsoku w:val="0"/>
        <w:wordWrap/>
        <w:overflowPunct/>
        <w:topLinePunct w:val="0"/>
        <w:autoSpaceDE w:val="0"/>
        <w:autoSpaceDN w:val="0"/>
        <w:bidi w:val="0"/>
        <w:adjustRightInd w:val="0"/>
        <w:snapToGrid w:val="0"/>
        <w:spacing w:before="0" w:line="600" w:lineRule="exact"/>
        <w:ind w:right="79" w:firstLine="660" w:firstLineChars="200"/>
        <w:jc w:val="both"/>
        <w:textAlignment w:val="baseline"/>
        <w:rPr>
          <w:rFonts w:ascii="仿宋_GB2312" w:hAnsi="仿宋_GB2312" w:eastAsia="仿宋_GB2312" w:cs="仿宋_GB2312"/>
          <w:spacing w:val="5"/>
          <w:position w:val="16"/>
          <w:lang w:eastAsia="zh-CN"/>
        </w:rPr>
      </w:pPr>
      <w:r>
        <w:rPr>
          <w:rFonts w:hint="eastAsia" w:ascii="仿宋_GB2312" w:hAnsi="仿宋_GB2312" w:eastAsia="仿宋_GB2312" w:cs="仿宋_GB2312"/>
          <w:spacing w:val="5"/>
          <w:position w:val="16"/>
          <w:lang w:eastAsia="zh-CN"/>
        </w:rPr>
        <w:t>1.学历（学位）：国家认可的学历学位。</w:t>
      </w:r>
    </w:p>
    <w:p>
      <w:pPr>
        <w:pStyle w:val="3"/>
        <w:keepNext w:val="0"/>
        <w:keepLines w:val="0"/>
        <w:pageBreakBefore w:val="0"/>
        <w:widowControl/>
        <w:kinsoku w:val="0"/>
        <w:wordWrap/>
        <w:overflowPunct/>
        <w:topLinePunct w:val="0"/>
        <w:autoSpaceDE w:val="0"/>
        <w:autoSpaceDN w:val="0"/>
        <w:bidi w:val="0"/>
        <w:adjustRightInd w:val="0"/>
        <w:snapToGrid w:val="0"/>
        <w:spacing w:before="0" w:line="600" w:lineRule="exact"/>
        <w:ind w:right="79" w:firstLine="660" w:firstLineChars="200"/>
        <w:jc w:val="both"/>
        <w:textAlignment w:val="baseline"/>
        <w:rPr>
          <w:rFonts w:ascii="仿宋_GB2312" w:hAnsi="仿宋_GB2312" w:eastAsia="仿宋_GB2312" w:cs="仿宋_GB2312"/>
          <w:spacing w:val="5"/>
          <w:position w:val="16"/>
          <w:lang w:eastAsia="zh-CN"/>
        </w:rPr>
      </w:pPr>
      <w:r>
        <w:rPr>
          <w:rFonts w:hint="eastAsia" w:ascii="仿宋_GB2312" w:hAnsi="仿宋_GB2312" w:eastAsia="仿宋_GB2312" w:cs="仿宋_GB2312"/>
          <w:spacing w:val="5"/>
          <w:position w:val="16"/>
          <w:lang w:eastAsia="zh-CN"/>
        </w:rPr>
        <w:t>2.资历：指从取得现职称起至申报当年为止所从事本专业技术工作的时间，计算起止时间点以每年度通知为准，按周年计算。在此期间全脱产学习者，应扣除其全脱产学习时间。</w:t>
      </w:r>
    </w:p>
    <w:p>
      <w:pPr>
        <w:pStyle w:val="3"/>
        <w:keepNext w:val="0"/>
        <w:keepLines w:val="0"/>
        <w:pageBreakBefore w:val="0"/>
        <w:widowControl/>
        <w:kinsoku w:val="0"/>
        <w:wordWrap/>
        <w:overflowPunct/>
        <w:topLinePunct w:val="0"/>
        <w:autoSpaceDE w:val="0"/>
        <w:autoSpaceDN w:val="0"/>
        <w:bidi w:val="0"/>
        <w:adjustRightInd w:val="0"/>
        <w:snapToGrid w:val="0"/>
        <w:spacing w:before="0" w:line="600" w:lineRule="exact"/>
        <w:ind w:right="79" w:firstLine="660" w:firstLineChars="200"/>
        <w:jc w:val="both"/>
        <w:textAlignment w:val="baseline"/>
        <w:rPr>
          <w:rFonts w:ascii="仿宋_GB2312" w:hAnsi="仿宋_GB2312" w:eastAsia="仿宋_GB2312" w:cs="仿宋_GB2312"/>
          <w:spacing w:val="5"/>
          <w:position w:val="16"/>
          <w:lang w:eastAsia="zh-CN"/>
        </w:rPr>
      </w:pPr>
      <w:r>
        <w:rPr>
          <w:rFonts w:hint="eastAsia" w:ascii="仿宋_GB2312" w:hAnsi="仿宋_GB2312" w:eastAsia="仿宋_GB2312" w:cs="仿宋_GB2312"/>
          <w:spacing w:val="5"/>
          <w:position w:val="16"/>
          <w:lang w:eastAsia="zh-CN"/>
        </w:rPr>
        <w:t>3.主持：领导项目团队开展工作，在项目工作中起到主导和带头作用，主持人对项目负总责。</w:t>
      </w:r>
    </w:p>
    <w:p>
      <w:pPr>
        <w:pStyle w:val="3"/>
        <w:keepNext w:val="0"/>
        <w:keepLines w:val="0"/>
        <w:pageBreakBefore w:val="0"/>
        <w:widowControl/>
        <w:kinsoku w:val="0"/>
        <w:wordWrap/>
        <w:overflowPunct/>
        <w:topLinePunct w:val="0"/>
        <w:autoSpaceDE w:val="0"/>
        <w:autoSpaceDN w:val="0"/>
        <w:bidi w:val="0"/>
        <w:adjustRightInd w:val="0"/>
        <w:snapToGrid w:val="0"/>
        <w:spacing w:before="0" w:line="600" w:lineRule="exact"/>
        <w:ind w:right="79" w:firstLine="660" w:firstLineChars="200"/>
        <w:jc w:val="both"/>
        <w:textAlignment w:val="baseline"/>
        <w:rPr>
          <w:rFonts w:ascii="仿宋_GB2312" w:hAnsi="仿宋_GB2312" w:eastAsia="仿宋_GB2312" w:cs="仿宋_GB2312"/>
          <w:spacing w:val="5"/>
          <w:position w:val="16"/>
          <w:lang w:eastAsia="zh-CN"/>
        </w:rPr>
      </w:pPr>
      <w:r>
        <w:rPr>
          <w:rFonts w:hint="eastAsia" w:ascii="仿宋_GB2312" w:hAnsi="仿宋_GB2312" w:eastAsia="仿宋_GB2312" w:cs="仿宋_GB2312"/>
          <w:spacing w:val="5"/>
          <w:position w:val="16"/>
          <w:lang w:eastAsia="zh-CN"/>
        </w:rPr>
        <w:t>4. 学术专著：指取得 ISBN 统一书号，公开出版发行的专业 学术专著或译著，具有特定的研究对象，概念准确，反映研究对象规律，并构成一定体系，属作者创造性思维的学术著作。其学术水平（价值）由评委会专家公正、公平、全面地评定。凡文章汇编、资料手册、一般编译著作，普通教材、普通工具书不能视为学术专著。</w:t>
      </w:r>
    </w:p>
    <w:p>
      <w:pPr>
        <w:pStyle w:val="3"/>
        <w:keepNext w:val="0"/>
        <w:keepLines w:val="0"/>
        <w:pageBreakBefore w:val="0"/>
        <w:widowControl/>
        <w:kinsoku w:val="0"/>
        <w:wordWrap/>
        <w:overflowPunct/>
        <w:topLinePunct w:val="0"/>
        <w:autoSpaceDE w:val="0"/>
        <w:autoSpaceDN w:val="0"/>
        <w:bidi w:val="0"/>
        <w:adjustRightInd w:val="0"/>
        <w:snapToGrid w:val="0"/>
        <w:spacing w:before="0" w:line="600" w:lineRule="exact"/>
        <w:ind w:right="79" w:firstLine="660" w:firstLineChars="200"/>
        <w:jc w:val="both"/>
        <w:textAlignment w:val="baseline"/>
        <w:rPr>
          <w:rFonts w:ascii="仿宋_GB2312" w:hAnsi="仿宋_GB2312" w:eastAsia="仿宋_GB2312" w:cs="仿宋_GB2312"/>
          <w:spacing w:val="5"/>
          <w:position w:val="16"/>
          <w:lang w:eastAsia="zh-CN"/>
        </w:rPr>
      </w:pPr>
      <w:r>
        <w:rPr>
          <w:rFonts w:hint="eastAsia" w:ascii="仿宋_GB2312" w:hAnsi="仿宋_GB2312" w:eastAsia="仿宋_GB2312" w:cs="仿宋_GB2312"/>
          <w:spacing w:val="5"/>
          <w:position w:val="16"/>
          <w:lang w:eastAsia="zh-CN"/>
        </w:rPr>
        <w:t>5.学术论文：指在取得出版刊号（CN 或 ISSN）的专业学术 期刊上公开发表本专业研究性学术文章。 国外公开发行的刊物参 照执行。凡对业务工作现象进行一般描述、介绍、报道的文章不 能视为论文。在增刊上发表的论文以及清样稿、论文录用通知（证明）等不能作为已发表论文的依据。</w:t>
      </w:r>
    </w:p>
    <w:p>
      <w:pPr>
        <w:pStyle w:val="3"/>
        <w:keepNext w:val="0"/>
        <w:keepLines w:val="0"/>
        <w:pageBreakBefore w:val="0"/>
        <w:widowControl/>
        <w:kinsoku w:val="0"/>
        <w:wordWrap/>
        <w:overflowPunct/>
        <w:topLinePunct w:val="0"/>
        <w:autoSpaceDE w:val="0"/>
        <w:autoSpaceDN w:val="0"/>
        <w:bidi w:val="0"/>
        <w:adjustRightInd w:val="0"/>
        <w:snapToGrid w:val="0"/>
        <w:spacing w:before="0" w:line="600" w:lineRule="exact"/>
        <w:ind w:right="79" w:firstLine="660" w:firstLineChars="200"/>
        <w:jc w:val="both"/>
        <w:textAlignment w:val="baseline"/>
        <w:rPr>
          <w:rFonts w:ascii="仿宋_GB2312" w:hAnsi="仿宋_GB2312" w:eastAsia="仿宋_GB2312" w:cs="仿宋_GB2312"/>
          <w:spacing w:val="5"/>
          <w:position w:val="16"/>
          <w:lang w:eastAsia="zh-CN"/>
        </w:rPr>
      </w:pPr>
      <w:r>
        <w:rPr>
          <w:rFonts w:hint="eastAsia" w:ascii="仿宋_GB2312" w:hAnsi="仿宋_GB2312" w:eastAsia="仿宋_GB2312" w:cs="仿宋_GB2312"/>
          <w:spacing w:val="5"/>
          <w:position w:val="16"/>
          <w:lang w:eastAsia="zh-CN"/>
        </w:rPr>
        <w:t>6.发明专利：指已获得国家知识产权局或国外专利行政主管部门授权的发明专利。</w:t>
      </w:r>
    </w:p>
    <w:p>
      <w:pPr>
        <w:pStyle w:val="3"/>
        <w:keepNext w:val="0"/>
        <w:keepLines w:val="0"/>
        <w:pageBreakBefore w:val="0"/>
        <w:widowControl/>
        <w:kinsoku w:val="0"/>
        <w:wordWrap/>
        <w:overflowPunct/>
        <w:topLinePunct w:val="0"/>
        <w:autoSpaceDE w:val="0"/>
        <w:autoSpaceDN w:val="0"/>
        <w:bidi w:val="0"/>
        <w:adjustRightInd w:val="0"/>
        <w:snapToGrid w:val="0"/>
        <w:spacing w:before="0" w:line="600" w:lineRule="exact"/>
        <w:ind w:right="79" w:firstLine="660" w:firstLineChars="200"/>
        <w:jc w:val="both"/>
        <w:textAlignment w:val="baseline"/>
        <w:rPr>
          <w:rFonts w:ascii="仿宋_GB2312" w:hAnsi="仿宋_GB2312" w:eastAsia="仿宋_GB2312" w:cs="仿宋_GB2312"/>
          <w:spacing w:val="5"/>
          <w:position w:val="16"/>
          <w:lang w:eastAsia="zh-CN"/>
        </w:rPr>
      </w:pPr>
      <w:r>
        <w:rPr>
          <w:rFonts w:hint="eastAsia" w:ascii="仿宋_GB2312" w:hAnsi="仿宋_GB2312" w:eastAsia="仿宋_GB2312" w:cs="仿宋_GB2312"/>
          <w:spacing w:val="5"/>
          <w:position w:val="16"/>
          <w:lang w:eastAsia="zh-CN"/>
        </w:rPr>
        <w:t>7.技术方案：指为研究解决农业生产工作中各类技术问题，有针对性、系统性的提出方法、应对措施及相关对策。</w:t>
      </w:r>
    </w:p>
    <w:p>
      <w:pPr>
        <w:pStyle w:val="3"/>
        <w:keepNext w:val="0"/>
        <w:keepLines w:val="0"/>
        <w:pageBreakBefore w:val="0"/>
        <w:widowControl/>
        <w:kinsoku w:val="0"/>
        <w:wordWrap/>
        <w:overflowPunct/>
        <w:topLinePunct w:val="0"/>
        <w:autoSpaceDE w:val="0"/>
        <w:autoSpaceDN w:val="0"/>
        <w:bidi w:val="0"/>
        <w:adjustRightInd w:val="0"/>
        <w:snapToGrid w:val="0"/>
        <w:spacing w:before="0" w:line="600" w:lineRule="exact"/>
        <w:ind w:right="79" w:firstLine="660" w:firstLineChars="200"/>
        <w:jc w:val="both"/>
        <w:textAlignment w:val="baseline"/>
        <w:rPr>
          <w:rFonts w:ascii="仿宋_GB2312" w:hAnsi="仿宋_GB2312" w:eastAsia="仿宋_GB2312" w:cs="仿宋_GB2312"/>
          <w:spacing w:val="5"/>
          <w:position w:val="16"/>
          <w:lang w:eastAsia="zh-CN"/>
        </w:rPr>
      </w:pPr>
      <w:r>
        <w:rPr>
          <w:rFonts w:hint="eastAsia" w:ascii="仿宋_GB2312" w:hAnsi="仿宋_GB2312" w:eastAsia="仿宋_GB2312" w:cs="仿宋_GB2312"/>
          <w:spacing w:val="5"/>
          <w:position w:val="16"/>
          <w:lang w:eastAsia="zh-CN"/>
        </w:rPr>
        <w:t>8.科技奖励：国家级和省级科技奖励是指国务院、省级人民 政府设立的自然科学奖、技术发明奖、科学技术进步奖。市、县级奖励是指市、县（市、区）人民政府设立的自然科学优秀学术成果奖、专利奖、科学技术奖等科技奖项。 国家部委和中国科协所属一级学会所颁授 的科技奖项视同省部级奖项（如农牧渔业丰收奖、神农中华农业 科技奖等）。广东省科协所属一级学会设立的科技奖项，按照厅级 奖励对待。对没有排名， 以荣誉证书等形式授予的奖项，一律按荣誉对待。 以上奖项须提供《获奖证书》原件。</w:t>
      </w:r>
    </w:p>
    <w:p>
      <w:pPr>
        <w:pStyle w:val="3"/>
        <w:keepNext w:val="0"/>
        <w:keepLines w:val="0"/>
        <w:pageBreakBefore w:val="0"/>
        <w:widowControl/>
        <w:kinsoku w:val="0"/>
        <w:wordWrap/>
        <w:overflowPunct/>
        <w:topLinePunct w:val="0"/>
        <w:autoSpaceDE w:val="0"/>
        <w:autoSpaceDN w:val="0"/>
        <w:bidi w:val="0"/>
        <w:adjustRightInd w:val="0"/>
        <w:snapToGrid w:val="0"/>
        <w:spacing w:before="0" w:line="600" w:lineRule="exact"/>
        <w:ind w:right="79" w:firstLine="660" w:firstLineChars="200"/>
        <w:jc w:val="both"/>
        <w:textAlignment w:val="baseline"/>
        <w:rPr>
          <w:rFonts w:ascii="仿宋_GB2312" w:hAnsi="仿宋_GB2312" w:eastAsia="仿宋_GB2312" w:cs="仿宋_GB2312"/>
          <w:spacing w:val="5"/>
          <w:position w:val="16"/>
          <w:lang w:eastAsia="zh-CN"/>
        </w:rPr>
      </w:pPr>
      <w:r>
        <w:rPr>
          <w:rFonts w:hint="eastAsia" w:ascii="仿宋_GB2312" w:hAnsi="仿宋_GB2312" w:eastAsia="仿宋_GB2312" w:cs="仿宋_GB2312"/>
          <w:spacing w:val="5"/>
          <w:position w:val="16"/>
          <w:lang w:eastAsia="zh-CN"/>
        </w:rPr>
        <w:t>9.科技成果：是指经省、市、县（市、区）科技主管部门组织科技成果评价登记而形成的科技成果。须有《科技成果证书》电子打印件或原件。</w:t>
      </w:r>
    </w:p>
    <w:p>
      <w:pPr>
        <w:pStyle w:val="3"/>
        <w:keepNext w:val="0"/>
        <w:keepLines w:val="0"/>
        <w:pageBreakBefore w:val="0"/>
        <w:widowControl/>
        <w:kinsoku w:val="0"/>
        <w:wordWrap/>
        <w:overflowPunct/>
        <w:topLinePunct w:val="0"/>
        <w:autoSpaceDE w:val="0"/>
        <w:autoSpaceDN w:val="0"/>
        <w:bidi w:val="0"/>
        <w:adjustRightInd w:val="0"/>
        <w:snapToGrid w:val="0"/>
        <w:spacing w:before="0" w:line="600" w:lineRule="exact"/>
        <w:ind w:right="79" w:firstLine="660" w:firstLineChars="200"/>
        <w:jc w:val="both"/>
        <w:textAlignment w:val="baseline"/>
        <w:rPr>
          <w:rFonts w:ascii="仿宋_GB2312" w:hAnsi="仿宋_GB2312" w:eastAsia="仿宋_GB2312" w:cs="仿宋_GB2312"/>
          <w:spacing w:val="5"/>
          <w:position w:val="16"/>
          <w:lang w:eastAsia="zh-CN"/>
        </w:rPr>
      </w:pPr>
      <w:r>
        <w:rPr>
          <w:rFonts w:hint="eastAsia" w:ascii="仿宋_GB2312" w:hAnsi="仿宋_GB2312" w:eastAsia="仿宋_GB2312" w:cs="仿宋_GB2312"/>
          <w:spacing w:val="5"/>
          <w:position w:val="16"/>
          <w:lang w:eastAsia="zh-CN"/>
        </w:rPr>
        <w:t>10.标准：是指国家标准、行业标准、地方标准及团体标准。 须有经市场监督管理部门、行业主管部门批准颁布实施的正式文件和标准文本原件，团体标准须经市场监督管理部门备案认可。</w:t>
      </w:r>
    </w:p>
    <w:p>
      <w:pPr>
        <w:pStyle w:val="3"/>
        <w:keepNext w:val="0"/>
        <w:keepLines w:val="0"/>
        <w:pageBreakBefore w:val="0"/>
        <w:widowControl/>
        <w:kinsoku w:val="0"/>
        <w:wordWrap/>
        <w:overflowPunct/>
        <w:topLinePunct w:val="0"/>
        <w:autoSpaceDE w:val="0"/>
        <w:autoSpaceDN w:val="0"/>
        <w:bidi w:val="0"/>
        <w:adjustRightInd w:val="0"/>
        <w:snapToGrid w:val="0"/>
        <w:spacing w:before="0" w:line="600" w:lineRule="exact"/>
        <w:ind w:right="79" w:firstLine="660" w:firstLineChars="200"/>
        <w:jc w:val="both"/>
        <w:textAlignment w:val="baseline"/>
        <w:rPr>
          <w:rFonts w:ascii="仿宋_GB2312" w:hAnsi="仿宋_GB2312" w:eastAsia="仿宋_GB2312" w:cs="仿宋_GB2312"/>
          <w:spacing w:val="5"/>
          <w:position w:val="16"/>
          <w:lang w:eastAsia="zh-CN"/>
        </w:rPr>
      </w:pPr>
      <w:r>
        <w:rPr>
          <w:rFonts w:hint="eastAsia" w:ascii="仿宋_GB2312" w:hAnsi="仿宋_GB2312" w:eastAsia="仿宋_GB2312" w:cs="仿宋_GB2312"/>
          <w:spacing w:val="5"/>
          <w:position w:val="16"/>
          <w:lang w:eastAsia="zh-CN"/>
        </w:rPr>
        <w:t>11.新品种：是经国家、省级农业农村主管部门评审或登记的国家级新品种（新品种权保护）。须有《新品种证书》或《新品种权保护证书》原件。</w:t>
      </w:r>
    </w:p>
    <w:p>
      <w:pPr>
        <w:pStyle w:val="3"/>
        <w:keepNext w:val="0"/>
        <w:keepLines w:val="0"/>
        <w:pageBreakBefore w:val="0"/>
        <w:widowControl/>
        <w:kinsoku w:val="0"/>
        <w:wordWrap/>
        <w:overflowPunct/>
        <w:topLinePunct w:val="0"/>
        <w:autoSpaceDE w:val="0"/>
        <w:autoSpaceDN w:val="0"/>
        <w:bidi w:val="0"/>
        <w:adjustRightInd w:val="0"/>
        <w:snapToGrid w:val="0"/>
        <w:spacing w:before="0" w:line="600" w:lineRule="exact"/>
        <w:ind w:right="79" w:firstLine="660" w:firstLineChars="200"/>
        <w:jc w:val="both"/>
        <w:textAlignment w:val="baseline"/>
        <w:rPr>
          <w:rFonts w:ascii="仿宋_GB2312" w:hAnsi="仿宋_GB2312" w:eastAsia="仿宋_GB2312" w:cs="仿宋_GB2312"/>
          <w:spacing w:val="5"/>
          <w:position w:val="16"/>
          <w:lang w:eastAsia="zh-CN"/>
        </w:rPr>
      </w:pPr>
      <w:r>
        <w:rPr>
          <w:rFonts w:hint="eastAsia" w:ascii="仿宋_GB2312" w:hAnsi="仿宋_GB2312" w:eastAsia="仿宋_GB2312" w:cs="仿宋_GB2312"/>
          <w:spacing w:val="5"/>
          <w:position w:val="16"/>
          <w:lang w:eastAsia="zh-CN"/>
        </w:rPr>
        <w:t>12.科研项目：是指县级以上科技或农业农村主管部门下达的 科技及推广项目。省部级推广项目是指中央财政资金下达的取得 农业农村部成果库号的科技推广项目和农业科技成果转化项目， 厅级推广项目是指省财政厅、省科技厅、省农业农村厅下达的省 级财政资金科技推广项目和农业科技成果转化项目。 以下达的项 目计划文件为依据，须经省级以上科技或农业农村主管部门组织的项目总体验收，获得《项目验收证书》。</w:t>
      </w:r>
    </w:p>
    <w:p>
      <w:pPr>
        <w:pStyle w:val="3"/>
        <w:keepNext w:val="0"/>
        <w:keepLines w:val="0"/>
        <w:pageBreakBefore w:val="0"/>
        <w:widowControl/>
        <w:kinsoku w:val="0"/>
        <w:wordWrap/>
        <w:overflowPunct/>
        <w:topLinePunct w:val="0"/>
        <w:autoSpaceDE w:val="0"/>
        <w:autoSpaceDN w:val="0"/>
        <w:bidi w:val="0"/>
        <w:adjustRightInd w:val="0"/>
        <w:snapToGrid w:val="0"/>
        <w:spacing w:before="0" w:line="600" w:lineRule="exact"/>
        <w:ind w:right="79" w:firstLine="660" w:firstLineChars="200"/>
        <w:jc w:val="both"/>
        <w:textAlignment w:val="baseline"/>
        <w:rPr>
          <w:rFonts w:ascii="仿宋_GB2312" w:hAnsi="仿宋_GB2312" w:eastAsia="仿宋_GB2312" w:cs="仿宋_GB2312"/>
          <w:spacing w:val="5"/>
          <w:position w:val="16"/>
          <w:lang w:eastAsia="zh-CN"/>
        </w:rPr>
      </w:pPr>
      <w:r>
        <w:rPr>
          <w:rFonts w:hint="eastAsia" w:ascii="仿宋_GB2312" w:hAnsi="仿宋_GB2312" w:eastAsia="仿宋_GB2312" w:cs="仿宋_GB2312"/>
          <w:color w:val="auto"/>
          <w:spacing w:val="5"/>
          <w:position w:val="16"/>
          <w:lang w:eastAsia="zh-CN"/>
        </w:rPr>
        <w:t>13.检测、监测或评估：是指县（市、区）级及以上</w:t>
      </w:r>
      <w:r>
        <w:rPr>
          <w:rFonts w:hint="eastAsia" w:ascii="仿宋_GB2312" w:hAnsi="仿宋_GB2312" w:eastAsia="仿宋_GB2312" w:cs="仿宋_GB2312"/>
          <w:spacing w:val="5"/>
          <w:position w:val="16"/>
          <w:lang w:eastAsia="zh-CN"/>
        </w:rPr>
        <w:t>农业农村主管部门下达的检测、监测项目或评估项目。包括农产品质量安全、耕地 质量保护、渔业环境等检测、监测或专项评估。须提供省级以上 农业农村主管部门下达任务通知、组织实施方案和报告关键页，并经调查单位和行政主管单位审核盖章。</w:t>
      </w:r>
    </w:p>
    <w:p>
      <w:pPr>
        <w:pStyle w:val="3"/>
        <w:keepNext w:val="0"/>
        <w:keepLines w:val="0"/>
        <w:pageBreakBefore w:val="0"/>
        <w:widowControl/>
        <w:kinsoku w:val="0"/>
        <w:wordWrap/>
        <w:overflowPunct/>
        <w:topLinePunct w:val="0"/>
        <w:autoSpaceDE w:val="0"/>
        <w:autoSpaceDN w:val="0"/>
        <w:bidi w:val="0"/>
        <w:adjustRightInd w:val="0"/>
        <w:snapToGrid w:val="0"/>
        <w:spacing w:before="0" w:line="600" w:lineRule="exact"/>
        <w:ind w:right="79" w:firstLine="660" w:firstLineChars="200"/>
        <w:jc w:val="both"/>
        <w:textAlignment w:val="baseline"/>
        <w:rPr>
          <w:rFonts w:ascii="仿宋_GB2312" w:hAnsi="仿宋_GB2312" w:eastAsia="仿宋_GB2312" w:cs="仿宋_GB2312"/>
          <w:spacing w:val="5"/>
          <w:position w:val="16"/>
          <w:lang w:eastAsia="zh-CN"/>
        </w:rPr>
      </w:pPr>
      <w:r>
        <w:rPr>
          <w:rFonts w:hint="eastAsia" w:ascii="仿宋_GB2312" w:hAnsi="仿宋_GB2312" w:eastAsia="仿宋_GB2312" w:cs="仿宋_GB2312"/>
          <w:spacing w:val="5"/>
          <w:position w:val="16"/>
          <w:lang w:eastAsia="zh-CN"/>
        </w:rPr>
        <w:t>14.研究报告：指农业技术科技成果的研究报告、解决农业生 产工作中疑难问题的专题技术报告和反映农业生产工作情况的专项统计分析报告。</w:t>
      </w:r>
    </w:p>
    <w:p>
      <w:pPr>
        <w:pStyle w:val="3"/>
        <w:keepNext w:val="0"/>
        <w:keepLines w:val="0"/>
        <w:pageBreakBefore w:val="0"/>
        <w:widowControl/>
        <w:kinsoku w:val="0"/>
        <w:wordWrap/>
        <w:overflowPunct/>
        <w:topLinePunct w:val="0"/>
        <w:autoSpaceDE w:val="0"/>
        <w:autoSpaceDN w:val="0"/>
        <w:bidi w:val="0"/>
        <w:adjustRightInd w:val="0"/>
        <w:snapToGrid w:val="0"/>
        <w:spacing w:before="0" w:line="600" w:lineRule="exact"/>
        <w:ind w:right="79" w:firstLine="660" w:firstLineChars="200"/>
        <w:jc w:val="both"/>
        <w:textAlignment w:val="baseline"/>
        <w:rPr>
          <w:rFonts w:ascii="仿宋_GB2312" w:hAnsi="仿宋_GB2312" w:eastAsia="仿宋_GB2312" w:cs="仿宋_GB2312"/>
          <w:spacing w:val="5"/>
          <w:position w:val="16"/>
          <w:lang w:eastAsia="zh-CN"/>
        </w:rPr>
      </w:pPr>
      <w:r>
        <w:rPr>
          <w:rFonts w:hint="eastAsia" w:ascii="仿宋_GB2312" w:hAnsi="仿宋_GB2312" w:eastAsia="仿宋_GB2312" w:cs="仿宋_GB2312"/>
          <w:spacing w:val="5"/>
          <w:position w:val="16"/>
          <w:lang w:eastAsia="zh-CN"/>
        </w:rPr>
        <w:t>15.疑难问题：涉及本专业理论包括具体业务操作多年未能解决而在实践中又迫切需要解决的专业问题。</w:t>
      </w:r>
    </w:p>
    <w:p>
      <w:pPr>
        <w:pStyle w:val="3"/>
        <w:keepNext w:val="0"/>
        <w:keepLines w:val="0"/>
        <w:pageBreakBefore w:val="0"/>
        <w:widowControl/>
        <w:kinsoku w:val="0"/>
        <w:wordWrap/>
        <w:overflowPunct/>
        <w:topLinePunct w:val="0"/>
        <w:autoSpaceDE w:val="0"/>
        <w:autoSpaceDN w:val="0"/>
        <w:bidi w:val="0"/>
        <w:adjustRightInd w:val="0"/>
        <w:snapToGrid w:val="0"/>
        <w:spacing w:before="0" w:line="600" w:lineRule="exact"/>
        <w:ind w:right="79" w:firstLine="660" w:firstLineChars="200"/>
        <w:jc w:val="both"/>
        <w:textAlignment w:val="baseline"/>
        <w:rPr>
          <w:rFonts w:ascii="仿宋_GB2312" w:hAnsi="仿宋_GB2312" w:eastAsia="仿宋_GB2312" w:cs="仿宋_GB2312"/>
          <w:spacing w:val="5"/>
          <w:position w:val="16"/>
          <w:lang w:eastAsia="zh-CN"/>
        </w:rPr>
      </w:pPr>
      <w:r>
        <w:rPr>
          <w:rFonts w:hint="eastAsia" w:ascii="仿宋_GB2312" w:hAnsi="仿宋_GB2312" w:eastAsia="仿宋_GB2312" w:cs="仿宋_GB2312"/>
          <w:spacing w:val="5"/>
          <w:position w:val="16"/>
          <w:lang w:eastAsia="zh-CN"/>
        </w:rPr>
        <w:t>16.经济效益：指可以用经济统计指标计算和表现的效益。按人均上缴利税计算，不含潜在效益。</w:t>
      </w:r>
    </w:p>
    <w:p>
      <w:pPr>
        <w:pStyle w:val="3"/>
        <w:keepNext w:val="0"/>
        <w:keepLines w:val="0"/>
        <w:pageBreakBefore w:val="0"/>
        <w:widowControl/>
        <w:kinsoku w:val="0"/>
        <w:wordWrap/>
        <w:overflowPunct/>
        <w:topLinePunct w:val="0"/>
        <w:autoSpaceDE w:val="0"/>
        <w:autoSpaceDN w:val="0"/>
        <w:bidi w:val="0"/>
        <w:adjustRightInd w:val="0"/>
        <w:snapToGrid w:val="0"/>
        <w:spacing w:before="0" w:line="600" w:lineRule="exact"/>
        <w:ind w:right="79" w:firstLine="660" w:firstLineChars="200"/>
        <w:jc w:val="both"/>
        <w:textAlignment w:val="baseline"/>
        <w:rPr>
          <w:rFonts w:ascii="仿宋_GB2312" w:hAnsi="仿宋_GB2312" w:eastAsia="仿宋_GB2312" w:cs="仿宋_GB2312"/>
          <w:spacing w:val="5"/>
          <w:position w:val="16"/>
          <w:lang w:eastAsia="zh-CN"/>
        </w:rPr>
      </w:pPr>
      <w:r>
        <w:rPr>
          <w:rFonts w:hint="eastAsia" w:ascii="仿宋_GB2312" w:hAnsi="仿宋_GB2312" w:eastAsia="仿宋_GB2312" w:cs="仿宋_GB2312"/>
          <w:spacing w:val="5"/>
          <w:position w:val="16"/>
          <w:lang w:eastAsia="zh-CN"/>
        </w:rPr>
        <w:t>17.社会效益：指产生的有利于贯彻党和国家方针政策、有利 于促进国民经济和社会发展的效益，包括维护国家安全、保持社会稳定、促进民族团结、经济发展、科技进步、文化繁荣等。</w:t>
      </w:r>
    </w:p>
    <w:p>
      <w:pPr>
        <w:pStyle w:val="3"/>
        <w:keepNext w:val="0"/>
        <w:keepLines w:val="0"/>
        <w:pageBreakBefore w:val="0"/>
        <w:widowControl/>
        <w:kinsoku w:val="0"/>
        <w:wordWrap/>
        <w:overflowPunct/>
        <w:topLinePunct w:val="0"/>
        <w:autoSpaceDE w:val="0"/>
        <w:autoSpaceDN w:val="0"/>
        <w:bidi w:val="0"/>
        <w:adjustRightInd w:val="0"/>
        <w:snapToGrid w:val="0"/>
        <w:spacing w:before="0" w:line="600" w:lineRule="exact"/>
        <w:ind w:right="79" w:firstLine="660" w:firstLineChars="200"/>
        <w:jc w:val="both"/>
        <w:textAlignment w:val="baseline"/>
        <w:rPr>
          <w:rFonts w:ascii="仿宋_GB2312" w:hAnsi="仿宋_GB2312" w:eastAsia="仿宋_GB2312" w:cs="仿宋_GB2312"/>
          <w:spacing w:val="5"/>
          <w:position w:val="16"/>
          <w:lang w:eastAsia="zh-CN"/>
        </w:rPr>
      </w:pPr>
      <w:r>
        <w:rPr>
          <w:rFonts w:hint="eastAsia" w:ascii="仿宋_GB2312" w:hAnsi="仿宋_GB2312" w:eastAsia="仿宋_GB2312" w:cs="仿宋_GB2312"/>
          <w:spacing w:val="5"/>
          <w:position w:val="16"/>
          <w:lang w:eastAsia="zh-CN"/>
        </w:rPr>
        <w:t>18.生态效益：指人们在生产中依据生态平衡规律，使自然界 的生物系统对人类的生产、生活条件和环境条件产生的有益影响 和有利效果，它关系到人类生存发展的根本利益和长远利益。生态效益的基础是生态平衡和生态系统的良性、高效循环。</w:t>
      </w:r>
    </w:p>
    <w:p>
      <w:pPr>
        <w:pStyle w:val="3"/>
        <w:keepNext w:val="0"/>
        <w:keepLines w:val="0"/>
        <w:pageBreakBefore w:val="0"/>
        <w:widowControl/>
        <w:kinsoku w:val="0"/>
        <w:wordWrap/>
        <w:overflowPunct/>
        <w:topLinePunct w:val="0"/>
        <w:autoSpaceDE w:val="0"/>
        <w:autoSpaceDN w:val="0"/>
        <w:bidi w:val="0"/>
        <w:adjustRightInd w:val="0"/>
        <w:snapToGrid w:val="0"/>
        <w:spacing w:before="0" w:line="600" w:lineRule="exact"/>
        <w:ind w:right="79" w:firstLine="660" w:firstLineChars="200"/>
        <w:jc w:val="both"/>
        <w:textAlignment w:val="baseline"/>
        <w:rPr>
          <w:rFonts w:ascii="仿宋_GB2312" w:hAnsi="仿宋_GB2312" w:eastAsia="仿宋_GB2312" w:cs="仿宋_GB2312"/>
          <w:spacing w:val="5"/>
          <w:position w:val="16"/>
          <w:lang w:eastAsia="zh-CN"/>
        </w:rPr>
      </w:pPr>
      <w:r>
        <w:rPr>
          <w:rFonts w:hint="eastAsia" w:ascii="仿宋_GB2312" w:hAnsi="仿宋_GB2312" w:eastAsia="仿宋_GB2312" w:cs="仿宋_GB2312"/>
          <w:spacing w:val="5"/>
          <w:position w:val="16"/>
          <w:lang w:eastAsia="zh-CN"/>
        </w:rPr>
        <w:t>19.凡冠有 “ 以上” 的，均含本级或本数量。</w:t>
      </w:r>
    </w:p>
    <w:p>
      <w:pPr>
        <w:pStyle w:val="3"/>
        <w:keepNext w:val="0"/>
        <w:keepLines w:val="0"/>
        <w:pageBreakBefore w:val="0"/>
        <w:widowControl/>
        <w:kinsoku w:val="0"/>
        <w:wordWrap/>
        <w:overflowPunct/>
        <w:topLinePunct w:val="0"/>
        <w:autoSpaceDE w:val="0"/>
        <w:autoSpaceDN w:val="0"/>
        <w:bidi w:val="0"/>
        <w:adjustRightInd w:val="0"/>
        <w:snapToGrid w:val="0"/>
        <w:spacing w:before="0" w:line="600" w:lineRule="exact"/>
        <w:ind w:right="79" w:firstLine="660" w:firstLineChars="200"/>
        <w:jc w:val="both"/>
        <w:textAlignment w:val="baseline"/>
        <w:rPr>
          <w:rFonts w:ascii="仿宋_GB2312" w:hAnsi="仿宋_GB2312" w:eastAsia="仿宋_GB2312" w:cs="仿宋_GB2312"/>
          <w:spacing w:val="5"/>
          <w:position w:val="16"/>
          <w:lang w:eastAsia="zh-CN"/>
        </w:rPr>
      </w:pPr>
      <w:r>
        <w:rPr>
          <w:rFonts w:hint="eastAsia" w:ascii="仿宋_GB2312" w:hAnsi="仿宋_GB2312" w:eastAsia="仿宋_GB2312" w:cs="仿宋_GB2312"/>
          <w:spacing w:val="5"/>
          <w:position w:val="16"/>
          <w:lang w:eastAsia="zh-CN"/>
        </w:rPr>
        <w:t>20.认可：指取得的业绩成果得到相关主管部门的书面肯定或确认。</w:t>
      </w:r>
    </w:p>
    <w:p>
      <w:pPr>
        <w:pStyle w:val="3"/>
        <w:keepNext w:val="0"/>
        <w:keepLines w:val="0"/>
        <w:pageBreakBefore w:val="0"/>
        <w:widowControl/>
        <w:kinsoku w:val="0"/>
        <w:wordWrap/>
        <w:overflowPunct/>
        <w:topLinePunct w:val="0"/>
        <w:autoSpaceDE w:val="0"/>
        <w:autoSpaceDN w:val="0"/>
        <w:bidi w:val="0"/>
        <w:adjustRightInd w:val="0"/>
        <w:snapToGrid w:val="0"/>
        <w:spacing w:before="0" w:line="600" w:lineRule="exact"/>
        <w:ind w:right="79" w:firstLine="660" w:firstLineChars="200"/>
        <w:jc w:val="both"/>
        <w:textAlignment w:val="baseline"/>
        <w:rPr>
          <w:rFonts w:ascii="仿宋_GB2312" w:hAnsi="仿宋_GB2312" w:eastAsia="仿宋_GB2312" w:cs="仿宋_GB2312"/>
          <w:spacing w:val="5"/>
          <w:position w:val="16"/>
          <w:lang w:eastAsia="zh-CN"/>
        </w:rPr>
      </w:pPr>
      <w:r>
        <w:rPr>
          <w:rFonts w:hint="eastAsia" w:ascii="仿宋_GB2312" w:hAnsi="仿宋_GB2312" w:eastAsia="仿宋_GB2312" w:cs="仿宋_GB2312"/>
          <w:spacing w:val="5"/>
          <w:position w:val="16"/>
          <w:lang w:eastAsia="zh-CN"/>
        </w:rPr>
        <w:t>21.本条件所提 “市”级指地级市，“县”级指县（市、区）级。</w:t>
      </w:r>
    </w:p>
    <w:p>
      <w:pPr>
        <w:pStyle w:val="3"/>
        <w:keepNext w:val="0"/>
        <w:keepLines w:val="0"/>
        <w:pageBreakBefore w:val="0"/>
        <w:widowControl/>
        <w:kinsoku w:val="0"/>
        <w:wordWrap/>
        <w:overflowPunct/>
        <w:topLinePunct w:val="0"/>
        <w:autoSpaceDE w:val="0"/>
        <w:autoSpaceDN w:val="0"/>
        <w:bidi w:val="0"/>
        <w:adjustRightInd w:val="0"/>
        <w:snapToGrid w:val="0"/>
        <w:spacing w:before="0" w:line="600" w:lineRule="exact"/>
        <w:ind w:right="79" w:firstLine="660" w:firstLineChars="200"/>
        <w:jc w:val="both"/>
        <w:textAlignment w:val="baseline"/>
        <w:rPr>
          <w:rFonts w:ascii="仿宋_GB2312" w:hAnsi="仿宋_GB2312" w:eastAsia="仿宋_GB2312" w:cs="仿宋_GB2312"/>
          <w:spacing w:val="5"/>
          <w:position w:val="16"/>
          <w:lang w:eastAsia="zh-CN"/>
        </w:rPr>
      </w:pPr>
      <w:r>
        <w:rPr>
          <w:rFonts w:hint="eastAsia" w:ascii="仿宋_GB2312" w:hAnsi="仿宋_GB2312" w:eastAsia="仿宋_GB2312" w:cs="仿宋_GB2312"/>
          <w:spacing w:val="5"/>
          <w:position w:val="16"/>
          <w:lang w:eastAsia="zh-CN"/>
        </w:rPr>
        <w:t>22.凡提交的获奖成果均须同时附上相应证明材料。</w:t>
      </w:r>
    </w:p>
    <w:p>
      <w:pPr>
        <w:pStyle w:val="3"/>
        <w:keepNext w:val="0"/>
        <w:keepLines w:val="0"/>
        <w:pageBreakBefore w:val="0"/>
        <w:widowControl/>
        <w:kinsoku w:val="0"/>
        <w:wordWrap/>
        <w:overflowPunct/>
        <w:topLinePunct w:val="0"/>
        <w:autoSpaceDE w:val="0"/>
        <w:autoSpaceDN w:val="0"/>
        <w:bidi w:val="0"/>
        <w:adjustRightInd w:val="0"/>
        <w:snapToGrid w:val="0"/>
        <w:spacing w:before="0" w:line="600" w:lineRule="exact"/>
        <w:ind w:right="79" w:firstLine="660" w:firstLineChars="200"/>
        <w:jc w:val="both"/>
        <w:textAlignment w:val="baseline"/>
        <w:rPr>
          <w:rFonts w:ascii="仿宋_GB2312" w:hAnsi="仿宋_GB2312" w:eastAsia="仿宋_GB2312" w:cs="仿宋_GB2312"/>
          <w:spacing w:val="5"/>
          <w:position w:val="16"/>
          <w:lang w:eastAsia="zh-CN"/>
        </w:rPr>
      </w:pPr>
      <w:r>
        <w:rPr>
          <w:rFonts w:hint="eastAsia" w:ascii="仿宋_GB2312" w:hAnsi="仿宋_GB2312" w:eastAsia="仿宋_GB2312" w:cs="仿宋_GB2312"/>
          <w:spacing w:val="5"/>
          <w:position w:val="16"/>
          <w:lang w:eastAsia="zh-CN"/>
        </w:rPr>
        <w:t>23.本条件所指水平，若无有效证明材料，应由评委会专家评议和认定。</w:t>
      </w:r>
    </w:p>
    <w:p>
      <w:pPr>
        <w:pStyle w:val="3"/>
        <w:keepNext w:val="0"/>
        <w:keepLines w:val="0"/>
        <w:pageBreakBefore w:val="0"/>
        <w:widowControl/>
        <w:kinsoku w:val="0"/>
        <w:wordWrap/>
        <w:overflowPunct/>
        <w:topLinePunct w:val="0"/>
        <w:autoSpaceDE w:val="0"/>
        <w:autoSpaceDN w:val="0"/>
        <w:bidi w:val="0"/>
        <w:adjustRightInd w:val="0"/>
        <w:snapToGrid w:val="0"/>
        <w:spacing w:before="101" w:line="560" w:lineRule="exact"/>
        <w:ind w:right="79"/>
        <w:jc w:val="both"/>
        <w:textAlignment w:val="baseline"/>
        <w:rPr>
          <w:rFonts w:ascii="仿宋_GB2312" w:hAnsi="仿宋_GB2312" w:eastAsia="仿宋_GB2312" w:cs="仿宋_GB2312"/>
          <w:spacing w:val="5"/>
          <w:position w:val="16"/>
          <w:lang w:eastAsia="zh-CN"/>
        </w:rPr>
      </w:pPr>
    </w:p>
    <w:p>
      <w:pPr>
        <w:keepNext w:val="0"/>
        <w:keepLines w:val="0"/>
        <w:pageBreakBefore w:val="0"/>
        <w:widowControl/>
        <w:kinsoku w:val="0"/>
        <w:wordWrap/>
        <w:overflowPunct/>
        <w:topLinePunct w:val="0"/>
        <w:autoSpaceDE w:val="0"/>
        <w:autoSpaceDN w:val="0"/>
        <w:bidi w:val="0"/>
        <w:adjustRightInd w:val="0"/>
        <w:snapToGrid w:val="0"/>
        <w:spacing w:line="560" w:lineRule="exact"/>
        <w:jc w:val="both"/>
        <w:textAlignment w:val="baseline"/>
        <w:rPr>
          <w:rFonts w:eastAsiaTheme="minorEastAsia"/>
          <w:lang w:eastAsia="zh-CN"/>
        </w:rPr>
      </w:pPr>
    </w:p>
    <w:p>
      <w:pPr>
        <w:keepNext w:val="0"/>
        <w:keepLines w:val="0"/>
        <w:pageBreakBefore w:val="0"/>
        <w:widowControl/>
        <w:kinsoku w:val="0"/>
        <w:wordWrap/>
        <w:overflowPunct/>
        <w:topLinePunct w:val="0"/>
        <w:autoSpaceDE w:val="0"/>
        <w:autoSpaceDN w:val="0"/>
        <w:bidi w:val="0"/>
        <w:adjustRightInd w:val="0"/>
        <w:snapToGrid w:val="0"/>
        <w:spacing w:line="560" w:lineRule="exact"/>
        <w:jc w:val="both"/>
        <w:textAlignment w:val="baseline"/>
        <w:rPr>
          <w:rFonts w:eastAsiaTheme="minorEastAsia"/>
          <w:lang w:eastAsia="zh-CN"/>
        </w:rPr>
      </w:pPr>
    </w:p>
    <w:p>
      <w:pPr>
        <w:keepNext w:val="0"/>
        <w:keepLines w:val="0"/>
        <w:pageBreakBefore w:val="0"/>
        <w:widowControl/>
        <w:kinsoku w:val="0"/>
        <w:wordWrap/>
        <w:overflowPunct/>
        <w:topLinePunct w:val="0"/>
        <w:autoSpaceDE w:val="0"/>
        <w:autoSpaceDN w:val="0"/>
        <w:bidi w:val="0"/>
        <w:adjustRightInd w:val="0"/>
        <w:snapToGrid w:val="0"/>
        <w:spacing w:line="560" w:lineRule="exact"/>
        <w:jc w:val="both"/>
        <w:textAlignment w:val="baseline"/>
        <w:rPr>
          <w:rFonts w:eastAsiaTheme="minorEastAsia"/>
          <w:lang w:eastAsia="zh-CN"/>
        </w:rPr>
      </w:pPr>
    </w:p>
    <w:p>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eastAsiaTheme="minorEastAsia"/>
          <w:lang w:eastAsia="zh-CN"/>
        </w:rPr>
      </w:pPr>
    </w:p>
    <w:p>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eastAsiaTheme="minorEastAsia"/>
          <w:lang w:eastAsia="zh-CN"/>
        </w:rPr>
      </w:pPr>
    </w:p>
    <w:p>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eastAsiaTheme="minorEastAsia"/>
          <w:lang w:eastAsia="zh-CN"/>
        </w:rPr>
      </w:pPr>
    </w:p>
    <w:p>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eastAsiaTheme="minorEastAsia"/>
          <w:lang w:eastAsia="zh-CN"/>
        </w:rPr>
      </w:pPr>
    </w:p>
    <w:p>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eastAsiaTheme="minorEastAsia"/>
          <w:lang w:eastAsia="zh-CN"/>
        </w:rPr>
      </w:pPr>
    </w:p>
    <w:p>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eastAsiaTheme="minorEastAsia"/>
          <w:lang w:eastAsia="zh-CN"/>
        </w:rPr>
      </w:pPr>
    </w:p>
    <w:p>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eastAsiaTheme="minorEastAsia"/>
          <w:lang w:eastAsia="zh-CN"/>
        </w:rPr>
      </w:pPr>
    </w:p>
    <w:p>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eastAsiaTheme="minorEastAsia"/>
          <w:lang w:eastAsia="zh-CN"/>
        </w:rPr>
      </w:pPr>
    </w:p>
    <w:p>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eastAsiaTheme="minorEastAsia"/>
          <w:lang w:eastAsia="zh-CN"/>
        </w:rPr>
      </w:pPr>
    </w:p>
    <w:p>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eastAsiaTheme="minorEastAsia"/>
          <w:lang w:eastAsia="zh-CN"/>
        </w:rPr>
      </w:pPr>
    </w:p>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eastAsiaTheme="minorEastAsia"/>
          <w:sz w:val="36"/>
          <w:szCs w:val="36"/>
          <w:lang w:eastAsia="zh-CN"/>
        </w:rPr>
      </w:pPr>
      <w:r>
        <w:rPr>
          <w:rFonts w:hint="eastAsia" w:eastAsiaTheme="minorEastAsia"/>
          <w:sz w:val="36"/>
          <w:szCs w:val="36"/>
          <w:lang w:eastAsia="zh-CN"/>
        </w:rPr>
        <w:t>湛江市基层农业专业技术人才破格申报推荐表</w:t>
      </w:r>
    </w:p>
    <w:p>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eastAsiaTheme="minorEastAsia"/>
          <w:lang w:eastAsia="zh-CN"/>
        </w:rPr>
      </w:pPr>
    </w:p>
    <w:tbl>
      <w:tblPr>
        <w:tblStyle w:val="7"/>
        <w:tblW w:w="0" w:type="auto"/>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776"/>
        <w:gridCol w:w="1262"/>
        <w:gridCol w:w="1952"/>
        <w:gridCol w:w="710"/>
        <w:gridCol w:w="1260"/>
        <w:gridCol w:w="140"/>
        <w:gridCol w:w="1542"/>
        <w:gridCol w:w="1532"/>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95" w:hRule="atLeast"/>
        </w:trPr>
        <w:tc>
          <w:tcPr>
            <w:tcW w:w="675" w:type="dxa"/>
            <w:vMerge w:val="restart"/>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ind w:left="113" w:right="113"/>
              <w:jc w:val="center"/>
              <w:textAlignment w:val="baseline"/>
              <w:rPr>
                <w:rFonts w:eastAsiaTheme="minorEastAsia"/>
                <w:sz w:val="24"/>
                <w:szCs w:val="24"/>
                <w:lang w:eastAsia="zh-CN"/>
              </w:rPr>
            </w:pPr>
            <w:r>
              <w:rPr>
                <w:rFonts w:hint="eastAsia" w:eastAsiaTheme="minorEastAsia"/>
                <w:sz w:val="24"/>
                <w:szCs w:val="24"/>
                <w:lang w:eastAsia="zh-CN"/>
              </w:rPr>
              <w:t>申报人情况</w:t>
            </w:r>
          </w:p>
        </w:tc>
        <w:tc>
          <w:tcPr>
            <w:tcW w:w="1276" w:type="dxa"/>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eastAsiaTheme="minorEastAsia"/>
                <w:sz w:val="24"/>
                <w:szCs w:val="24"/>
                <w:lang w:eastAsia="zh-CN"/>
              </w:rPr>
            </w:pPr>
            <w:r>
              <w:rPr>
                <w:rFonts w:hint="eastAsia" w:eastAsiaTheme="minorEastAsia"/>
                <w:sz w:val="24"/>
                <w:szCs w:val="24"/>
                <w:lang w:eastAsia="zh-CN"/>
              </w:rPr>
              <w:t>姓名</w:t>
            </w:r>
          </w:p>
        </w:tc>
        <w:tc>
          <w:tcPr>
            <w:tcW w:w="1979" w:type="dxa"/>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eastAsiaTheme="minorEastAsia"/>
                <w:sz w:val="24"/>
                <w:szCs w:val="24"/>
                <w:lang w:eastAsia="zh-CN"/>
              </w:rPr>
            </w:pPr>
          </w:p>
        </w:tc>
        <w:tc>
          <w:tcPr>
            <w:tcW w:w="714" w:type="dxa"/>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eastAsiaTheme="minorEastAsia"/>
                <w:sz w:val="24"/>
                <w:szCs w:val="24"/>
                <w:lang w:eastAsia="zh-CN"/>
              </w:rPr>
            </w:pPr>
            <w:r>
              <w:rPr>
                <w:rFonts w:hint="eastAsia" w:eastAsiaTheme="minorEastAsia"/>
                <w:sz w:val="24"/>
                <w:szCs w:val="24"/>
                <w:lang w:eastAsia="zh-CN"/>
              </w:rPr>
              <w:t>学历</w:t>
            </w:r>
          </w:p>
        </w:tc>
        <w:tc>
          <w:tcPr>
            <w:tcW w:w="1276" w:type="dxa"/>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eastAsiaTheme="minorEastAsia"/>
                <w:sz w:val="24"/>
                <w:szCs w:val="24"/>
                <w:lang w:eastAsia="zh-CN"/>
              </w:rPr>
            </w:pPr>
          </w:p>
        </w:tc>
        <w:tc>
          <w:tcPr>
            <w:tcW w:w="1701" w:type="dxa"/>
            <w:gridSpan w:val="2"/>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eastAsiaTheme="minorEastAsia"/>
                <w:lang w:eastAsia="zh-CN"/>
              </w:rPr>
            </w:pPr>
            <w:r>
              <w:rPr>
                <w:rFonts w:hint="eastAsia" w:eastAsiaTheme="minorEastAsia"/>
                <w:lang w:eastAsia="zh-CN"/>
              </w:rPr>
              <w:t>从事本专业年限</w:t>
            </w:r>
          </w:p>
        </w:tc>
        <w:tc>
          <w:tcPr>
            <w:tcW w:w="1553" w:type="dxa"/>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eastAsiaTheme="minorEastAsia"/>
                <w:sz w:val="24"/>
                <w:szCs w:val="24"/>
                <w:lang w:eastAsia="zh-CN"/>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999" w:hRule="atLeast"/>
        </w:trPr>
        <w:tc>
          <w:tcPr>
            <w:tcW w:w="675"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eastAsiaTheme="minorEastAsia"/>
                <w:sz w:val="24"/>
                <w:szCs w:val="24"/>
                <w:lang w:eastAsia="zh-CN"/>
              </w:rPr>
            </w:pPr>
          </w:p>
        </w:tc>
        <w:tc>
          <w:tcPr>
            <w:tcW w:w="1276" w:type="dxa"/>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eastAsiaTheme="minorEastAsia"/>
                <w:sz w:val="24"/>
                <w:szCs w:val="24"/>
                <w:lang w:eastAsia="zh-CN"/>
              </w:rPr>
            </w:pPr>
            <w:r>
              <w:rPr>
                <w:rFonts w:hint="eastAsia" w:eastAsiaTheme="minorEastAsia"/>
                <w:sz w:val="24"/>
                <w:szCs w:val="24"/>
                <w:lang w:eastAsia="zh-CN"/>
              </w:rPr>
              <w:t>工作单位</w:t>
            </w:r>
          </w:p>
        </w:tc>
        <w:tc>
          <w:tcPr>
            <w:tcW w:w="2693" w:type="dxa"/>
            <w:gridSpan w:val="2"/>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eastAsiaTheme="minorEastAsia"/>
                <w:sz w:val="24"/>
                <w:szCs w:val="24"/>
                <w:lang w:eastAsia="zh-CN"/>
              </w:rPr>
            </w:pPr>
          </w:p>
        </w:tc>
        <w:tc>
          <w:tcPr>
            <w:tcW w:w="1276" w:type="dxa"/>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eastAsiaTheme="minorEastAsia"/>
                <w:sz w:val="24"/>
                <w:szCs w:val="24"/>
                <w:lang w:eastAsia="zh-CN"/>
              </w:rPr>
            </w:pPr>
          </w:p>
        </w:tc>
        <w:tc>
          <w:tcPr>
            <w:tcW w:w="1701" w:type="dxa"/>
            <w:gridSpan w:val="2"/>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eastAsiaTheme="minorEastAsia"/>
                <w:sz w:val="24"/>
                <w:szCs w:val="24"/>
                <w:lang w:eastAsia="zh-CN"/>
              </w:rPr>
            </w:pPr>
            <w:r>
              <w:rPr>
                <w:rFonts w:hint="eastAsia" w:eastAsiaTheme="minorEastAsia"/>
                <w:sz w:val="24"/>
                <w:szCs w:val="24"/>
                <w:lang w:eastAsia="zh-CN"/>
              </w:rPr>
              <w:t>现申报何职称</w:t>
            </w:r>
          </w:p>
        </w:tc>
        <w:tc>
          <w:tcPr>
            <w:tcW w:w="1553" w:type="dxa"/>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eastAsiaTheme="minorEastAsia"/>
                <w:sz w:val="24"/>
                <w:szCs w:val="24"/>
                <w:lang w:eastAsia="zh-CN"/>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769" w:hRule="atLeast"/>
        </w:trPr>
        <w:tc>
          <w:tcPr>
            <w:tcW w:w="675" w:type="dxa"/>
            <w:vMerge w:val="restart"/>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ind w:left="113" w:right="113"/>
              <w:jc w:val="center"/>
              <w:textAlignment w:val="baseline"/>
              <w:rPr>
                <w:rFonts w:eastAsiaTheme="minorEastAsia"/>
                <w:sz w:val="24"/>
                <w:szCs w:val="24"/>
                <w:lang w:eastAsia="zh-CN"/>
              </w:rPr>
            </w:pPr>
            <w:r>
              <w:rPr>
                <w:rFonts w:hint="eastAsia" w:eastAsiaTheme="minorEastAsia"/>
                <w:sz w:val="24"/>
                <w:szCs w:val="24"/>
                <w:lang w:eastAsia="zh-CN"/>
              </w:rPr>
              <w:t>推荐人情况</w:t>
            </w:r>
          </w:p>
        </w:tc>
        <w:tc>
          <w:tcPr>
            <w:tcW w:w="1276" w:type="dxa"/>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eastAsiaTheme="minorEastAsia"/>
                <w:sz w:val="24"/>
                <w:szCs w:val="24"/>
                <w:lang w:eastAsia="zh-CN"/>
              </w:rPr>
            </w:pPr>
            <w:r>
              <w:rPr>
                <w:rFonts w:hint="eastAsia" w:eastAsiaTheme="minorEastAsia"/>
                <w:sz w:val="24"/>
                <w:szCs w:val="24"/>
                <w:lang w:eastAsia="zh-CN"/>
              </w:rPr>
              <w:t>1.姓名</w:t>
            </w:r>
          </w:p>
        </w:tc>
        <w:tc>
          <w:tcPr>
            <w:tcW w:w="1979" w:type="dxa"/>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eastAsiaTheme="minorEastAsia"/>
                <w:sz w:val="24"/>
                <w:szCs w:val="24"/>
                <w:lang w:eastAsia="zh-CN"/>
              </w:rPr>
            </w:pPr>
          </w:p>
        </w:tc>
        <w:tc>
          <w:tcPr>
            <w:tcW w:w="714" w:type="dxa"/>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eastAsiaTheme="minorEastAsia"/>
                <w:sz w:val="24"/>
                <w:szCs w:val="24"/>
                <w:lang w:eastAsia="zh-CN"/>
              </w:rPr>
            </w:pPr>
            <w:r>
              <w:rPr>
                <w:rFonts w:hint="eastAsia" w:eastAsiaTheme="minorEastAsia"/>
                <w:sz w:val="24"/>
                <w:szCs w:val="24"/>
                <w:lang w:eastAsia="zh-CN"/>
              </w:rPr>
              <w:t>职称</w:t>
            </w:r>
          </w:p>
        </w:tc>
        <w:tc>
          <w:tcPr>
            <w:tcW w:w="1276" w:type="dxa"/>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eastAsiaTheme="minorEastAsia"/>
                <w:sz w:val="24"/>
                <w:szCs w:val="24"/>
                <w:lang w:eastAsia="zh-CN"/>
              </w:rPr>
            </w:pPr>
          </w:p>
        </w:tc>
        <w:tc>
          <w:tcPr>
            <w:tcW w:w="1701" w:type="dxa"/>
            <w:gridSpan w:val="2"/>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eastAsiaTheme="minorEastAsia"/>
                <w:sz w:val="24"/>
                <w:szCs w:val="24"/>
                <w:lang w:eastAsia="zh-CN"/>
              </w:rPr>
            </w:pPr>
            <w:r>
              <w:rPr>
                <w:rFonts w:hint="eastAsia" w:eastAsiaTheme="minorEastAsia"/>
                <w:sz w:val="24"/>
                <w:szCs w:val="24"/>
                <w:lang w:eastAsia="zh-CN"/>
              </w:rPr>
              <w:t>联系方式</w:t>
            </w:r>
          </w:p>
        </w:tc>
        <w:tc>
          <w:tcPr>
            <w:tcW w:w="1553" w:type="dxa"/>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eastAsiaTheme="minorEastAsia"/>
                <w:sz w:val="24"/>
                <w:szCs w:val="24"/>
                <w:lang w:eastAsia="zh-CN"/>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763" w:hRule="atLeast"/>
        </w:trPr>
        <w:tc>
          <w:tcPr>
            <w:tcW w:w="675" w:type="dxa"/>
            <w:vMerge w:val="continue"/>
          </w:tcPr>
          <w:p>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eastAsiaTheme="minorEastAsia"/>
                <w:sz w:val="24"/>
                <w:szCs w:val="24"/>
                <w:lang w:eastAsia="zh-CN"/>
              </w:rPr>
            </w:pPr>
          </w:p>
        </w:tc>
        <w:tc>
          <w:tcPr>
            <w:tcW w:w="1276" w:type="dxa"/>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eastAsiaTheme="minorEastAsia"/>
                <w:sz w:val="24"/>
                <w:szCs w:val="24"/>
                <w:lang w:eastAsia="zh-CN"/>
              </w:rPr>
            </w:pPr>
            <w:r>
              <w:rPr>
                <w:rFonts w:hint="eastAsia" w:eastAsiaTheme="minorEastAsia"/>
                <w:sz w:val="24"/>
                <w:szCs w:val="24"/>
                <w:lang w:eastAsia="zh-CN"/>
              </w:rPr>
              <w:t>工作单位</w:t>
            </w:r>
          </w:p>
        </w:tc>
        <w:tc>
          <w:tcPr>
            <w:tcW w:w="7223" w:type="dxa"/>
            <w:gridSpan w:val="6"/>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eastAsiaTheme="minorEastAsia"/>
                <w:sz w:val="24"/>
                <w:szCs w:val="24"/>
                <w:lang w:eastAsia="zh-CN"/>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701" w:hRule="atLeast"/>
        </w:trPr>
        <w:tc>
          <w:tcPr>
            <w:tcW w:w="675" w:type="dxa"/>
            <w:vMerge w:val="continue"/>
          </w:tcPr>
          <w:p>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eastAsiaTheme="minorEastAsia"/>
                <w:sz w:val="24"/>
                <w:szCs w:val="24"/>
                <w:lang w:eastAsia="zh-CN"/>
              </w:rPr>
            </w:pPr>
          </w:p>
        </w:tc>
        <w:tc>
          <w:tcPr>
            <w:tcW w:w="1276" w:type="dxa"/>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eastAsiaTheme="minorEastAsia"/>
                <w:sz w:val="24"/>
                <w:szCs w:val="24"/>
                <w:lang w:eastAsia="zh-CN"/>
              </w:rPr>
            </w:pPr>
            <w:r>
              <w:rPr>
                <w:rFonts w:hint="eastAsia" w:eastAsiaTheme="minorEastAsia"/>
                <w:sz w:val="24"/>
                <w:szCs w:val="24"/>
                <w:lang w:eastAsia="zh-CN"/>
              </w:rPr>
              <w:t>2.姓名</w:t>
            </w:r>
          </w:p>
        </w:tc>
        <w:tc>
          <w:tcPr>
            <w:tcW w:w="1979" w:type="dxa"/>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eastAsiaTheme="minorEastAsia"/>
                <w:sz w:val="24"/>
                <w:szCs w:val="24"/>
                <w:lang w:eastAsia="zh-CN"/>
              </w:rPr>
            </w:pPr>
          </w:p>
        </w:tc>
        <w:tc>
          <w:tcPr>
            <w:tcW w:w="714" w:type="dxa"/>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eastAsiaTheme="minorEastAsia"/>
                <w:sz w:val="24"/>
                <w:szCs w:val="24"/>
                <w:lang w:eastAsia="zh-CN"/>
              </w:rPr>
            </w:pPr>
            <w:r>
              <w:rPr>
                <w:rFonts w:hint="eastAsia" w:eastAsiaTheme="minorEastAsia"/>
                <w:sz w:val="24"/>
                <w:szCs w:val="24"/>
                <w:lang w:eastAsia="zh-CN"/>
              </w:rPr>
              <w:t>职称</w:t>
            </w:r>
          </w:p>
        </w:tc>
        <w:tc>
          <w:tcPr>
            <w:tcW w:w="1418" w:type="dxa"/>
            <w:gridSpan w:val="2"/>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eastAsiaTheme="minorEastAsia"/>
                <w:sz w:val="24"/>
                <w:szCs w:val="24"/>
                <w:lang w:eastAsia="zh-CN"/>
              </w:rPr>
            </w:pPr>
          </w:p>
        </w:tc>
        <w:tc>
          <w:tcPr>
            <w:tcW w:w="1559" w:type="dxa"/>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eastAsiaTheme="minorEastAsia"/>
                <w:sz w:val="24"/>
                <w:szCs w:val="24"/>
                <w:lang w:eastAsia="zh-CN"/>
              </w:rPr>
            </w:pPr>
            <w:r>
              <w:rPr>
                <w:rFonts w:hint="eastAsia" w:eastAsiaTheme="minorEastAsia"/>
                <w:sz w:val="24"/>
                <w:szCs w:val="24"/>
                <w:lang w:eastAsia="zh-CN"/>
              </w:rPr>
              <w:t>联系方式</w:t>
            </w:r>
          </w:p>
        </w:tc>
        <w:tc>
          <w:tcPr>
            <w:tcW w:w="1553" w:type="dxa"/>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eastAsiaTheme="minorEastAsia"/>
                <w:sz w:val="24"/>
                <w:szCs w:val="24"/>
                <w:lang w:eastAsia="zh-CN"/>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95" w:hRule="atLeast"/>
        </w:trPr>
        <w:tc>
          <w:tcPr>
            <w:tcW w:w="675" w:type="dxa"/>
            <w:vMerge w:val="continue"/>
          </w:tcPr>
          <w:p>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eastAsiaTheme="minorEastAsia"/>
                <w:sz w:val="24"/>
                <w:szCs w:val="24"/>
                <w:lang w:eastAsia="zh-CN"/>
              </w:rPr>
            </w:pPr>
          </w:p>
        </w:tc>
        <w:tc>
          <w:tcPr>
            <w:tcW w:w="1276" w:type="dxa"/>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eastAsiaTheme="minorEastAsia"/>
                <w:sz w:val="24"/>
                <w:szCs w:val="24"/>
                <w:lang w:eastAsia="zh-CN"/>
              </w:rPr>
            </w:pPr>
            <w:r>
              <w:rPr>
                <w:rFonts w:hint="eastAsia" w:eastAsiaTheme="minorEastAsia"/>
                <w:sz w:val="24"/>
                <w:szCs w:val="24"/>
                <w:lang w:eastAsia="zh-CN"/>
              </w:rPr>
              <w:t>工作单位</w:t>
            </w:r>
          </w:p>
        </w:tc>
        <w:tc>
          <w:tcPr>
            <w:tcW w:w="7223" w:type="dxa"/>
            <w:gridSpan w:val="6"/>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eastAsiaTheme="minorEastAsia"/>
                <w:sz w:val="24"/>
                <w:szCs w:val="24"/>
                <w:lang w:eastAsia="zh-CN"/>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cantSplit/>
          <w:trHeight w:val="2345" w:hRule="atLeast"/>
        </w:trPr>
        <w:tc>
          <w:tcPr>
            <w:tcW w:w="675" w:type="dxa"/>
            <w:textDirection w:val="tbRlV"/>
          </w:tcPr>
          <w:p>
            <w:pPr>
              <w:keepNext w:val="0"/>
              <w:keepLines w:val="0"/>
              <w:pageBreakBefore w:val="0"/>
              <w:widowControl/>
              <w:kinsoku w:val="0"/>
              <w:wordWrap/>
              <w:overflowPunct/>
              <w:topLinePunct w:val="0"/>
              <w:autoSpaceDE w:val="0"/>
              <w:autoSpaceDN w:val="0"/>
              <w:bidi w:val="0"/>
              <w:adjustRightInd w:val="0"/>
              <w:snapToGrid w:val="0"/>
              <w:spacing w:line="560" w:lineRule="exact"/>
              <w:ind w:left="113" w:right="113"/>
              <w:jc w:val="center"/>
              <w:textAlignment w:val="baseline"/>
              <w:rPr>
                <w:rFonts w:eastAsiaTheme="minorEastAsia"/>
                <w:sz w:val="24"/>
                <w:szCs w:val="24"/>
                <w:lang w:eastAsia="zh-CN"/>
              </w:rPr>
            </w:pPr>
            <w:r>
              <w:rPr>
                <w:rFonts w:hint="eastAsia" w:eastAsiaTheme="minorEastAsia"/>
                <w:sz w:val="24"/>
                <w:szCs w:val="24"/>
                <w:lang w:eastAsia="zh-CN"/>
              </w:rPr>
              <w:t>申报人工作经历</w:t>
            </w:r>
          </w:p>
        </w:tc>
        <w:tc>
          <w:tcPr>
            <w:tcW w:w="8499" w:type="dxa"/>
            <w:gridSpan w:val="7"/>
          </w:tcPr>
          <w:p>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eastAsiaTheme="minorEastAsia"/>
                <w:sz w:val="24"/>
                <w:szCs w:val="24"/>
                <w:lang w:eastAsia="zh-CN"/>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cantSplit/>
          <w:trHeight w:val="10096" w:hRule="atLeast"/>
        </w:trPr>
        <w:tc>
          <w:tcPr>
            <w:tcW w:w="675" w:type="dxa"/>
            <w:textDirection w:val="tbRlV"/>
          </w:tcPr>
          <w:p>
            <w:pPr>
              <w:keepNext w:val="0"/>
              <w:keepLines w:val="0"/>
              <w:pageBreakBefore w:val="0"/>
              <w:widowControl/>
              <w:kinsoku w:val="0"/>
              <w:wordWrap/>
              <w:overflowPunct/>
              <w:topLinePunct w:val="0"/>
              <w:autoSpaceDE w:val="0"/>
              <w:autoSpaceDN w:val="0"/>
              <w:bidi w:val="0"/>
              <w:adjustRightInd w:val="0"/>
              <w:snapToGrid w:val="0"/>
              <w:spacing w:line="560" w:lineRule="exact"/>
              <w:ind w:left="113" w:right="113"/>
              <w:textAlignment w:val="baseline"/>
              <w:rPr>
                <w:rFonts w:eastAsiaTheme="minorEastAsia"/>
                <w:sz w:val="24"/>
                <w:szCs w:val="24"/>
                <w:lang w:eastAsia="zh-CN"/>
              </w:rPr>
            </w:pPr>
            <w:r>
              <w:rPr>
                <w:rFonts w:hint="eastAsia" w:eastAsiaTheme="minorEastAsia"/>
                <w:sz w:val="24"/>
                <w:szCs w:val="24"/>
                <w:lang w:eastAsia="zh-CN"/>
              </w:rPr>
              <w:t>推荐理由</w:t>
            </w:r>
          </w:p>
        </w:tc>
        <w:tc>
          <w:tcPr>
            <w:tcW w:w="8499" w:type="dxa"/>
            <w:gridSpan w:val="7"/>
          </w:tcPr>
          <w:p>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eastAsiaTheme="minorEastAsia"/>
                <w:sz w:val="24"/>
                <w:szCs w:val="24"/>
                <w:lang w:eastAsia="zh-CN"/>
              </w:rPr>
            </w:pPr>
            <w:r>
              <w:rPr>
                <w:rFonts w:hint="eastAsia" w:eastAsiaTheme="minorEastAsia"/>
                <w:sz w:val="24"/>
                <w:szCs w:val="24"/>
                <w:lang w:eastAsia="zh-CN"/>
              </w:rPr>
              <w:t>（请填写申报人职业道德、专业技术能力、敬业精神等方面推荐意见）</w:t>
            </w:r>
          </w:p>
          <w:p>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eastAsiaTheme="minorEastAsia"/>
                <w:sz w:val="24"/>
                <w:szCs w:val="24"/>
                <w:lang w:eastAsia="zh-CN"/>
              </w:rPr>
            </w:pPr>
          </w:p>
          <w:p>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eastAsiaTheme="minorEastAsia"/>
                <w:sz w:val="24"/>
                <w:szCs w:val="24"/>
                <w:lang w:eastAsia="zh-CN"/>
              </w:rPr>
            </w:pPr>
          </w:p>
          <w:p>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eastAsiaTheme="minorEastAsia"/>
                <w:sz w:val="24"/>
                <w:szCs w:val="24"/>
                <w:lang w:eastAsia="zh-CN"/>
              </w:rPr>
            </w:pPr>
          </w:p>
          <w:p>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eastAsiaTheme="minorEastAsia"/>
                <w:sz w:val="24"/>
                <w:szCs w:val="24"/>
                <w:lang w:eastAsia="zh-CN"/>
              </w:rPr>
            </w:pPr>
          </w:p>
          <w:p>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eastAsiaTheme="minorEastAsia"/>
                <w:sz w:val="24"/>
                <w:szCs w:val="24"/>
                <w:lang w:eastAsia="zh-CN"/>
              </w:rPr>
            </w:pPr>
          </w:p>
          <w:p>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eastAsiaTheme="minorEastAsia"/>
                <w:sz w:val="24"/>
                <w:szCs w:val="24"/>
                <w:lang w:eastAsia="zh-CN"/>
              </w:rPr>
            </w:pPr>
          </w:p>
          <w:p>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eastAsiaTheme="minorEastAsia"/>
                <w:sz w:val="24"/>
                <w:szCs w:val="24"/>
                <w:lang w:eastAsia="zh-CN"/>
              </w:rPr>
            </w:pPr>
          </w:p>
          <w:p>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eastAsiaTheme="minorEastAsia"/>
                <w:sz w:val="24"/>
                <w:szCs w:val="24"/>
                <w:lang w:eastAsia="zh-CN"/>
              </w:rPr>
            </w:pPr>
          </w:p>
          <w:p>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eastAsiaTheme="minorEastAsia"/>
                <w:sz w:val="24"/>
                <w:szCs w:val="24"/>
                <w:lang w:eastAsia="zh-CN"/>
              </w:rPr>
            </w:pPr>
          </w:p>
          <w:p>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eastAsiaTheme="minorEastAsia"/>
                <w:sz w:val="24"/>
                <w:szCs w:val="24"/>
                <w:lang w:eastAsia="zh-CN"/>
              </w:rPr>
            </w:pPr>
          </w:p>
          <w:p>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eastAsiaTheme="minorEastAsia"/>
                <w:sz w:val="24"/>
                <w:szCs w:val="24"/>
                <w:lang w:eastAsia="zh-CN"/>
              </w:rPr>
            </w:pPr>
          </w:p>
          <w:p>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eastAsiaTheme="minorEastAsia"/>
                <w:sz w:val="24"/>
                <w:szCs w:val="24"/>
                <w:lang w:eastAsia="zh-CN"/>
              </w:rPr>
            </w:pPr>
          </w:p>
          <w:p>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eastAsiaTheme="minorEastAsia"/>
                <w:sz w:val="24"/>
                <w:szCs w:val="24"/>
                <w:lang w:eastAsia="zh-CN"/>
              </w:rPr>
            </w:pPr>
          </w:p>
          <w:p>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eastAsiaTheme="minorEastAsia"/>
                <w:sz w:val="24"/>
                <w:szCs w:val="24"/>
                <w:lang w:eastAsia="zh-CN"/>
              </w:rPr>
            </w:pPr>
          </w:p>
          <w:p>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eastAsiaTheme="minorEastAsia"/>
                <w:sz w:val="24"/>
                <w:szCs w:val="24"/>
                <w:lang w:eastAsia="zh-CN"/>
              </w:rPr>
            </w:pPr>
          </w:p>
          <w:p>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eastAsiaTheme="minorEastAsia"/>
                <w:sz w:val="24"/>
                <w:szCs w:val="24"/>
                <w:lang w:eastAsia="zh-CN"/>
              </w:rPr>
            </w:pPr>
            <w:r>
              <w:rPr>
                <w:rFonts w:hint="eastAsia" w:eastAsiaTheme="minorEastAsia"/>
                <w:sz w:val="24"/>
                <w:szCs w:val="24"/>
                <w:lang w:eastAsia="zh-CN"/>
              </w:rPr>
              <w:t xml:space="preserve">                                     推荐人签名：1.</w:t>
            </w:r>
          </w:p>
          <w:p>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eastAsiaTheme="minorEastAsia"/>
                <w:sz w:val="24"/>
                <w:szCs w:val="24"/>
                <w:lang w:eastAsia="zh-CN"/>
              </w:rPr>
            </w:pPr>
          </w:p>
          <w:p>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eastAsiaTheme="minorEastAsia"/>
                <w:sz w:val="24"/>
                <w:szCs w:val="24"/>
                <w:lang w:eastAsia="zh-CN"/>
              </w:rPr>
            </w:pPr>
            <w:r>
              <w:rPr>
                <w:rFonts w:hint="eastAsia" w:eastAsiaTheme="minorEastAsia"/>
                <w:sz w:val="24"/>
                <w:szCs w:val="24"/>
                <w:lang w:eastAsia="zh-CN"/>
              </w:rPr>
              <w:t xml:space="preserve">                                                 2.</w:t>
            </w:r>
          </w:p>
          <w:p>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eastAsiaTheme="minorEastAsia"/>
                <w:sz w:val="24"/>
                <w:szCs w:val="24"/>
                <w:lang w:eastAsia="zh-CN"/>
              </w:rPr>
            </w:pPr>
            <w:r>
              <w:rPr>
                <w:rFonts w:hint="eastAsia" w:eastAsiaTheme="minorEastAsia"/>
                <w:sz w:val="24"/>
                <w:szCs w:val="24"/>
                <w:lang w:eastAsia="zh-CN"/>
              </w:rPr>
              <w:t xml:space="preserve">                                                 </w:t>
            </w:r>
          </w:p>
          <w:p>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eastAsiaTheme="minorEastAsia"/>
                <w:sz w:val="24"/>
                <w:szCs w:val="24"/>
                <w:lang w:eastAsia="zh-CN"/>
              </w:rPr>
            </w:pPr>
            <w:r>
              <w:rPr>
                <w:rFonts w:hint="eastAsia" w:eastAsiaTheme="minorEastAsia"/>
                <w:sz w:val="24"/>
                <w:szCs w:val="24"/>
                <w:lang w:eastAsia="zh-CN"/>
              </w:rPr>
              <w:t xml:space="preserve">                                                  年    月    日</w:t>
            </w:r>
          </w:p>
        </w:tc>
      </w:tr>
    </w:tbl>
    <w:p>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eastAsiaTheme="minorEastAsia"/>
          <w:lang w:eastAsia="zh-CN"/>
        </w:rPr>
      </w:pPr>
      <w:r>
        <w:rPr>
          <w:rFonts w:hint="eastAsia" w:eastAsiaTheme="minorEastAsia"/>
          <w:lang w:eastAsia="zh-CN"/>
        </w:rPr>
        <w:t>注：推荐理由不少于200字；2、请附推荐人职称证书复印件。</w:t>
      </w:r>
    </w:p>
    <w:sectPr>
      <w:footerReference r:id="rId4" w:type="default"/>
      <w:pgSz w:w="11906" w:h="16838"/>
      <w:pgMar w:top="1247" w:right="1474" w:bottom="1191" w:left="147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仿宋">
    <w:altName w:val="方正仿宋_GBK"/>
    <w:panose1 w:val="02010609060101010101"/>
    <w:charset w:val="86"/>
    <w:family w:val="modern"/>
    <w:pitch w:val="default"/>
    <w:sig w:usb0="00000000" w:usb1="00000000" w:usb2="00000016" w:usb3="00000000" w:csb0="00040001" w:csb1="00000000"/>
  </w:font>
  <w:font w:name="方正小标宋简体">
    <w:panose1 w:val="02000000000000000000"/>
    <w:charset w:val="86"/>
    <w:family w:val="script"/>
    <w:pitch w:val="default"/>
    <w:sig w:usb0="A00002BF" w:usb1="184F6CFA" w:usb2="00000012" w:usb3="00000000" w:csb0="00040001" w:csb1="00000000"/>
  </w:font>
  <w:font w:name="CESI楷体-GB2312">
    <w:panose1 w:val="02000500000000000000"/>
    <w:charset w:val="86"/>
    <w:family w:val="auto"/>
    <w:pitch w:val="default"/>
    <w:sig w:usb0="800002BF" w:usb1="184F6CF8" w:usb2="00000012" w:usb3="00000000" w:csb0="0004000F" w:csb1="00000000"/>
  </w:font>
  <w:font w:name="微软雅黑">
    <w:altName w:val="方正黑体_GBK"/>
    <w:panose1 w:val="020B0503020204020204"/>
    <w:charset w:val="86"/>
    <w:family w:val="swiss"/>
    <w:pitch w:val="default"/>
    <w:sig w:usb0="00000000" w:usb1="00000000" w:usb2="00000016" w:usb3="00000000" w:csb0="0004001F" w:csb1="00000000"/>
  </w:font>
  <w:font w:name="仿宋_GB2312">
    <w:altName w:val="方正仿宋_GBK"/>
    <w:panose1 w:val="02010609030101010101"/>
    <w:charset w:val="86"/>
    <w:family w:val="modern"/>
    <w:pitch w:val="default"/>
    <w:sig w:usb0="00000000" w:usb1="00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仿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a:effectLst/>
                    </wps:spPr>
                    <wps:txbx>
                      <w:txbxContent>
                        <w:p>
                          <w:pPr>
                            <w:pStyle w:val="4"/>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FgAAAGRycy9QSwEC&#10;FAAUAAAACACHTuJAs0lY7tAAAAAFAQAADwAAAAAAAAABACAAAAA4AAAAZHJzL2Rvd25yZXYueG1s&#10;UEsBAhQAFAAAAAgAh07iQMAbkUkjAgAANwQAAA4AAAAAAAAAAQAgAAAANQEAAGRycy9lMm9Eb2Mu&#10;eG1sUEsFBgAAAAAGAAYAWQEAAMoFA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4</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a:effectLst/>
                    </wps:spPr>
                    <wps:txbx>
                      <w:txbxContent>
                        <w:p>
                          <w:pPr>
                            <w:pStyle w:val="4"/>
                          </w:pPr>
                          <w:r>
                            <w:fldChar w:fldCharType="begin"/>
                          </w:r>
                          <w:r>
                            <w:instrText xml:space="preserve"> PAGE  \* MERGEFORMAT </w:instrText>
                          </w:r>
                          <w:r>
                            <w:fldChar w:fldCharType="separate"/>
                          </w:r>
                          <w:r>
                            <w:t>16</w:t>
                          </w:r>
                          <w: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WAAAAZHJzL1BLAQIU&#10;ABQAAAAIAIdO4kCzSVju0AAAAAUBAAAPAAAAAAAAAAEAIAAAADgAAABkcnMvZG93bnJldi54bWxQ&#10;SwECFAAUAAAACACHTuJAMoe7mCICAAA3BAAADgAAAAAAAAABACAAAAA1AQAAZHJzL2Uyb0RvYy54&#10;bWxQSwUGAAAAAAYABgBZAQAAyQU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16</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EFBC991"/>
    <w:multiLevelType w:val="singleLevel"/>
    <w:tmpl w:val="EEFBC991"/>
    <w:lvl w:ilvl="0" w:tentative="0">
      <w:start w:val="5"/>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7"/>
  <w:doNotDisplayPageBoundaries w:val="true"/>
  <w:embedSystemFonts/>
  <w:bordersDoNotSurroundHeader w:val="true"/>
  <w:bordersDoNotSurroundFooter w:val="true"/>
  <w:documentProtection w:enforcement="0"/>
  <w:defaultTabStop w:val="420"/>
  <w:drawingGridHorizontalSpacing w:val="105"/>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A0NWQyNDg2NGNkOWI5M2E4ZDcwODU3Y2VkZGMyOWUifQ=="/>
  </w:docVars>
  <w:rsids>
    <w:rsidRoot w:val="292E2216"/>
    <w:rsid w:val="00242365"/>
    <w:rsid w:val="00357EB8"/>
    <w:rsid w:val="00430E0E"/>
    <w:rsid w:val="004A5A42"/>
    <w:rsid w:val="00542310"/>
    <w:rsid w:val="005D7FA5"/>
    <w:rsid w:val="00607D9A"/>
    <w:rsid w:val="00633EAF"/>
    <w:rsid w:val="00642F0E"/>
    <w:rsid w:val="006931AF"/>
    <w:rsid w:val="009646FC"/>
    <w:rsid w:val="009F0982"/>
    <w:rsid w:val="00A54F1F"/>
    <w:rsid w:val="00B20B75"/>
    <w:rsid w:val="00B353FC"/>
    <w:rsid w:val="00BC24EB"/>
    <w:rsid w:val="00C651B0"/>
    <w:rsid w:val="292E2216"/>
    <w:rsid w:val="3BF7022F"/>
    <w:rsid w:val="517E71B8"/>
    <w:rsid w:val="58805ED5"/>
    <w:rsid w:val="71D72A5B"/>
    <w:rsid w:val="7BEEC50F"/>
    <w:rsid w:val="7FBFE48D"/>
    <w:rsid w:val="BFDF1AE6"/>
    <w:rsid w:val="EEBE8D43"/>
    <w:rsid w:val="FEFFBB1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en-US"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Body Text"/>
    <w:basedOn w:val="1"/>
    <w:semiHidden/>
    <w:qFormat/>
    <w:uiPriority w:val="0"/>
    <w:rPr>
      <w:rFonts w:ascii="仿宋" w:hAnsi="仿宋" w:eastAsia="仿宋" w:cs="仿宋"/>
      <w:sz w:val="32"/>
      <w:szCs w:val="32"/>
    </w:rPr>
  </w:style>
  <w:style w:type="paragraph" w:styleId="4">
    <w:name w:val="footer"/>
    <w:basedOn w:val="1"/>
    <w:qFormat/>
    <w:uiPriority w:val="0"/>
    <w:pPr>
      <w:tabs>
        <w:tab w:val="center" w:pos="4153"/>
        <w:tab w:val="right" w:pos="8306"/>
      </w:tabs>
    </w:pPr>
    <w:rPr>
      <w:sz w:val="18"/>
    </w:rPr>
  </w:style>
  <w:style w:type="paragraph" w:styleId="5">
    <w:name w:val="header"/>
    <w:basedOn w:val="1"/>
    <w:link w:val="9"/>
    <w:qFormat/>
    <w:uiPriority w:val="0"/>
    <w:pPr>
      <w:pBdr>
        <w:bottom w:val="single" w:color="auto" w:sz="6" w:space="1"/>
      </w:pBdr>
      <w:tabs>
        <w:tab w:val="center" w:pos="4153"/>
        <w:tab w:val="right" w:pos="8306"/>
      </w:tabs>
      <w:jc w:val="center"/>
    </w:pPr>
    <w:rPr>
      <w:sz w:val="18"/>
      <w:szCs w:val="18"/>
    </w:rPr>
  </w:style>
  <w:style w:type="table" w:styleId="7">
    <w:name w:val="Table Grid"/>
    <w:basedOn w:val="6"/>
    <w:qFormat/>
    <w:uiPriority w:val="0"/>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customStyle="1" w:styleId="9">
    <w:name w:val="页眉 Char"/>
    <w:basedOn w:val="8"/>
    <w:link w:val="5"/>
    <w:qFormat/>
    <w:uiPriority w:val="0"/>
    <w:rPr>
      <w:rFonts w:ascii="Arial" w:hAnsi="Arial" w:eastAsia="Arial" w:cs="Arial"/>
      <w:snapToGrid w:val="0"/>
      <w:color w:val="000000"/>
      <w:sz w:val="18"/>
      <w:szCs w:val="18"/>
      <w:lang w:eastAsia="en-US"/>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false"/>
        </a:gradFill>
        <a:gradFill>
          <a:gsLst>
            <a:gs pos="0">
              <a:schemeClr val="phClr">
                <a:hueOff val="-2520000"/>
              </a:schemeClr>
            </a:gs>
            <a:gs pos="100000">
              <a:schemeClr val="phClr"/>
            </a:gs>
          </a:gsLst>
          <a:lin ang="2700000" scaled="false"/>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true"/>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1175</Words>
  <Characters>6699</Characters>
  <Lines>55</Lines>
  <Paragraphs>15</Paragraphs>
  <TotalTime>307</TotalTime>
  <ScaleCrop>false</ScaleCrop>
  <LinksUpToDate>false</LinksUpToDate>
  <CharactersWithSpaces>7859</CharactersWithSpaces>
  <Application>WPS Office_11.8.2.10251_F1E327BC-269C-435d-A152-05C5408002CA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2023-11-21T16:18:00Z</dcterms:created>
  <dc:creator>20220130</dc:creator>
  <cp:lastModifiedBy>ht706</cp:lastModifiedBy>
  <cp:lastPrinted>2024-01-12T02:19:00Z</cp:lastPrinted>
  <dcterms:modified xsi:type="dcterms:W3CDTF">2024-01-29T15:35:21Z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2052-11.8.2.10251</vt:lpwstr>
  </property>
  <property fmtid="{D5CDD505-2E9C-101B-9397-08002B2CF9AE}" pid="3" name="ICV">
    <vt:lpwstr>2E9EAAFED8E5AD41A7719E65759A5124</vt:lpwstr>
  </property>
</Properties>
</file>