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2C4FDA7">
      <w:pPr>
        <w:spacing w:line="560" w:lineRule="exact"/>
        <w:jc w:val="center"/>
        <w:rPr>
          <w:rFonts w:ascii="方正小标宋简体" w:hAnsi="方正小标宋简体" w:eastAsia="方正小标宋简体" w:cs="方正小标宋简体"/>
          <w:b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</w:rPr>
        <w:t>湛江市商务局</w:t>
      </w: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lang w:val="en-US" w:eastAsia="zh-CN"/>
        </w:rPr>
        <w:t>2025</w:t>
      </w: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</w:rPr>
        <w:t>年度“三公”经费预算情况及说明</w:t>
      </w:r>
    </w:p>
    <w:p w14:paraId="590A09FC"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</w:p>
    <w:tbl>
      <w:tblPr>
        <w:tblW w:w="9818" w:type="dxa"/>
        <w:tblInd w:w="-239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432"/>
        <w:gridCol w:w="1345"/>
        <w:gridCol w:w="1191"/>
        <w:gridCol w:w="1378"/>
        <w:gridCol w:w="1472"/>
      </w:tblGrid>
      <w:tr w14:paraId="29B5729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443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439D5F3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单位名称：湛江市商务局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179226C1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6DA3C9CE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7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7A451D52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743A878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单位：万元</w:t>
            </w:r>
          </w:p>
        </w:tc>
      </w:tr>
      <w:tr w14:paraId="030A392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7" w:hRule="atLeast"/>
        </w:trPr>
        <w:tc>
          <w:tcPr>
            <w:tcW w:w="443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04843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项   目</w:t>
            </w:r>
          </w:p>
        </w:tc>
        <w:tc>
          <w:tcPr>
            <w:tcW w:w="134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8A949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合计</w:t>
            </w:r>
          </w:p>
        </w:tc>
        <w:tc>
          <w:tcPr>
            <w:tcW w:w="119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DABF6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一般公共预算</w:t>
            </w:r>
          </w:p>
        </w:tc>
        <w:tc>
          <w:tcPr>
            <w:tcW w:w="137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72A89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政府性基金预算</w:t>
            </w:r>
          </w:p>
        </w:tc>
        <w:tc>
          <w:tcPr>
            <w:tcW w:w="147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19691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国有资本经营预算</w:t>
            </w:r>
          </w:p>
        </w:tc>
      </w:tr>
      <w:tr w14:paraId="3BE38BA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443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71BAD7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052087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9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7BA9F3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7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02CC4B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7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22945B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AE80C2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4" w:hRule="atLeast"/>
        </w:trPr>
        <w:tc>
          <w:tcPr>
            <w:tcW w:w="4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BAC510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行政经费</w:t>
            </w:r>
          </w:p>
        </w:tc>
        <w:tc>
          <w:tcPr>
            <w:tcW w:w="1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11BF3A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116.10</w:t>
            </w:r>
          </w:p>
        </w:tc>
        <w:tc>
          <w:tcPr>
            <w:tcW w:w="1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E5B1CE1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107.60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F6CBF0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8.50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9F37B00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97D417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4" w:hRule="atLeast"/>
        </w:trPr>
        <w:tc>
          <w:tcPr>
            <w:tcW w:w="4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7EBAE2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“三公”经费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6DF604E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46.10</w:t>
            </w:r>
          </w:p>
        </w:tc>
        <w:tc>
          <w:tcPr>
            <w:tcW w:w="1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336B79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37.60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6D5F62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8.50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8ABF6F1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7299FF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4" w:hRule="atLeast"/>
        </w:trPr>
        <w:tc>
          <w:tcPr>
            <w:tcW w:w="4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EBEE03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  其中：（一）因公出国（境）支出</w:t>
            </w:r>
          </w:p>
        </w:tc>
        <w:tc>
          <w:tcPr>
            <w:tcW w:w="1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A2A9AA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27.50</w:t>
            </w:r>
          </w:p>
        </w:tc>
        <w:tc>
          <w:tcPr>
            <w:tcW w:w="1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5353AA3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25.00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192CB06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2.50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0BD1B65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BCC65A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4" w:hRule="atLeast"/>
        </w:trPr>
        <w:tc>
          <w:tcPr>
            <w:tcW w:w="4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F85B55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        （二）公务用车购置及运行维护支出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 w14:paraId="3B7F659E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11.60</w:t>
            </w:r>
          </w:p>
        </w:tc>
        <w:tc>
          <w:tcPr>
            <w:tcW w:w="1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F07C6E4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10.60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908BCDC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1.00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5B98BCC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A4D977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4" w:hRule="atLeast"/>
        </w:trPr>
        <w:tc>
          <w:tcPr>
            <w:tcW w:w="4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542205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           1.公务用车购置费</w:t>
            </w:r>
          </w:p>
        </w:tc>
        <w:tc>
          <w:tcPr>
            <w:tcW w:w="1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35CFB8D">
            <w:pPr>
              <w:jc w:val="righ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B4BE470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D481AD0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9432E4E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DD0FFE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4" w:hRule="atLeast"/>
        </w:trPr>
        <w:tc>
          <w:tcPr>
            <w:tcW w:w="4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CAF725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           2.公务用车运行维护费</w:t>
            </w:r>
          </w:p>
        </w:tc>
        <w:tc>
          <w:tcPr>
            <w:tcW w:w="1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D2D8D47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11.60</w:t>
            </w:r>
          </w:p>
        </w:tc>
        <w:tc>
          <w:tcPr>
            <w:tcW w:w="1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7B510F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10.60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8AEFC5A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1.00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AC9D6E1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C3BBEE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4" w:hRule="atLeast"/>
        </w:trPr>
        <w:tc>
          <w:tcPr>
            <w:tcW w:w="4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4D5157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 xml:space="preserve">        （三）公务接待费支出</w:t>
            </w:r>
          </w:p>
        </w:tc>
        <w:tc>
          <w:tcPr>
            <w:tcW w:w="1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3856C2F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7.00</w:t>
            </w:r>
          </w:p>
        </w:tc>
        <w:tc>
          <w:tcPr>
            <w:tcW w:w="1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E4EA4F2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2.00</w:t>
            </w:r>
          </w:p>
        </w:tc>
        <w:tc>
          <w:tcPr>
            <w:tcW w:w="13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20436CD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5.00</w:t>
            </w:r>
          </w:p>
        </w:tc>
        <w:tc>
          <w:tcPr>
            <w:tcW w:w="14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A4988BC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</w:tbl>
    <w:p w14:paraId="52283A98"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</w:p>
    <w:p w14:paraId="4DB5F0CE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00" w:firstLineChars="200"/>
        <w:jc w:val="left"/>
        <w:textAlignment w:val="auto"/>
      </w:pPr>
      <w:r>
        <w:rPr>
          <w:rFonts w:hint="eastAsia" w:ascii="仿宋" w:hAnsi="仿宋" w:eastAsia="仿宋" w:cs="仿宋"/>
          <w:color w:val="000000"/>
          <w:kern w:val="0"/>
          <w:sz w:val="30"/>
          <w:szCs w:val="30"/>
          <w:lang w:val="en-US" w:eastAsia="zh-CN" w:bidi="ar"/>
        </w:rPr>
        <w:t xml:space="preserve">2025年本部门财政拨款安排“三公”经费46.1万元，比上年减少0.5万元，下降1.1%，主要原因是经贸活动减少，因公出国（境）费减少。其中：因公出国（境）费27.5万元，比上年减少2.5万元，下降8.3%，主要原因是经贸活动减少，因公出国（境）费减少；公务用车购置及运行维护费11.6万元（公务用车购置费0万元，比上年增加0万元；公务用车运行维护费11.6万元，比上年增加0万元。）比上年增加0万元，增长0%，主要原因是与上年持平，无增减变化；公务接待费7万元，比上年增加2万元，增长40%，主要原因是根据工作需要，本年度业务活动增加，公务接待任务相应增加。 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jY3NmI5ZThjYzA2M2ZlZmRkNzU4NGEzYjZlYWQ2NDkifQ=="/>
  </w:docVars>
  <w:rsids>
    <w:rsidRoot w:val="3FE970F7"/>
    <w:rsid w:val="00CE53F6"/>
    <w:rsid w:val="00DA71D6"/>
    <w:rsid w:val="00F55516"/>
    <w:rsid w:val="12BD5A60"/>
    <w:rsid w:val="2ACA2F7C"/>
    <w:rsid w:val="338E49B6"/>
    <w:rsid w:val="3FE970F7"/>
    <w:rsid w:val="45CE5B47"/>
    <w:rsid w:val="56194A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5">
    <w:name w:val="网格型1"/>
    <w:basedOn w:val="2"/>
    <w:uiPriority w:val="99"/>
    <w:pPr>
      <w:widowControl w:val="0"/>
      <w:jc w:val="both"/>
    </w:pPr>
    <w:rPr>
      <w:rFonts w:eastAsia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6">
    <w:name w:val="网格型2"/>
    <w:basedOn w:val="2"/>
    <w:uiPriority w:val="99"/>
    <w:pPr>
      <w:widowControl w:val="0"/>
      <w:jc w:val="both"/>
    </w:pPr>
    <w:rPr>
      <w:rFonts w:eastAsia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437</Words>
  <Characters>547</Characters>
  <Lines>5</Lines>
  <Paragraphs>1</Paragraphs>
  <TotalTime>23</TotalTime>
  <ScaleCrop>false</ScaleCrop>
  <LinksUpToDate>false</LinksUpToDate>
  <CharactersWithSpaces>614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2023-03-07T10:00:00Z</dcterms:created>
  <dc:creator>猫一样的momo</dc:creator>
  <cp:lastModifiedBy>木子、哇哒</cp:lastModifiedBy>
  <dcterms:modified xsi:type="dcterms:W3CDTF">2025-04-15T01:38:12Z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DA622849BE964B77A97EF5FB172ABE7A_13</vt:lpwstr>
  </property>
  <property fmtid="{D5CDD505-2E9C-101B-9397-08002B2CF9AE}" pid="4" name="KSOTemplateDocerSaveRecord">
    <vt:lpwstr>eyJoZGlkIjoiOTVkMjQxZWQzOWNjYTVlYjk1YjM4NzE1ZWI3OTEzNzUiLCJ1c2VySWQiOiIzMTQxNDg3OTcifQ==</vt:lpwstr>
  </property>
</Properties>
</file>