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261" w:rsidRDefault="004A1261" w:rsidP="004A1261">
      <w:pPr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  <w:bookmarkStart w:id="0" w:name="_GoBack"/>
      <w:r w:rsidRPr="004A1261">
        <w:rPr>
          <w:rFonts w:ascii="方正小标宋简体" w:eastAsia="方正小标宋简体" w:hAnsi="黑体" w:hint="eastAsia"/>
          <w:color w:val="000000"/>
          <w:sz w:val="44"/>
          <w:szCs w:val="44"/>
        </w:rPr>
        <w:t>2024年度财政拨款“三公”经费支出</w:t>
      </w:r>
    </w:p>
    <w:p w:rsidR="004A1261" w:rsidRDefault="004A1261" w:rsidP="004A1261">
      <w:pPr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  <w:r w:rsidRPr="004A1261">
        <w:rPr>
          <w:rFonts w:ascii="方正小标宋简体" w:eastAsia="方正小标宋简体" w:hAnsi="黑体" w:hint="eastAsia"/>
          <w:color w:val="000000"/>
          <w:sz w:val="44"/>
          <w:szCs w:val="44"/>
        </w:rPr>
        <w:t>决算情况说明</w:t>
      </w:r>
      <w:bookmarkEnd w:id="0"/>
    </w:p>
    <w:p w:rsidR="004A1261" w:rsidRPr="004A1261" w:rsidRDefault="004A1261" w:rsidP="004A1261">
      <w:pPr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</w:p>
    <w:p w:rsidR="004A1261" w:rsidRDefault="004A1261" w:rsidP="004A1261">
      <w:pPr>
        <w:ind w:firstLineChars="150" w:firstLine="482"/>
        <w:rPr>
          <w:rFonts w:ascii="仿宋_GB2312" w:eastAsia="仿宋_GB2312" w:hAnsi="FangSong" w:hint="eastAsia"/>
          <w:color w:val="000000"/>
          <w:sz w:val="32"/>
          <w:szCs w:val="32"/>
        </w:rPr>
      </w:pPr>
      <w:r w:rsidRPr="004A1261">
        <w:rPr>
          <w:rFonts w:ascii="仿宋_GB2312" w:eastAsia="仿宋_GB2312" w:hAnsi="FangSong" w:hint="eastAsia"/>
          <w:b/>
          <w:bCs/>
          <w:color w:val="000000"/>
          <w:sz w:val="32"/>
          <w:szCs w:val="32"/>
        </w:rPr>
        <w:t xml:space="preserve">（一）“三公”经费财政拨款支出决算总体情况说明 </w:t>
      </w:r>
      <w:r w:rsidRPr="004A1261">
        <w:rPr>
          <w:rFonts w:ascii="仿宋_GB2312" w:eastAsia="仿宋_GB2312" w:hAnsi="FangSong" w:hint="eastAsia"/>
          <w:color w:val="000000"/>
          <w:sz w:val="32"/>
          <w:szCs w:val="32"/>
        </w:rPr>
        <w:t xml:space="preserve">中共湛江市委党史研究室2024年度“三公”经费财政拨款支 出决算为2.68万元，完成全年预算2.77万元的96.8%，比上年决算 数增加0.53万元，增长24.9%。其中：因公出国（境）费支出决算 为0万元，完成预算0万元的0%，比上年决算数增加0万元，增长 </w:t>
      </w:r>
      <w:r w:rsidRPr="004A1261">
        <w:rPr>
          <w:rFonts w:ascii="仿宋_GB2312" w:eastAsia="仿宋_GB2312" w:hAnsi="Helvetica" w:cs="Helvetica" w:hint="eastAsia"/>
          <w:color w:val="000000"/>
          <w:sz w:val="32"/>
          <w:szCs w:val="32"/>
        </w:rPr>
        <w:t>- 17 -</w:t>
      </w:r>
      <w:r w:rsidRPr="004A1261">
        <w:rPr>
          <w:rFonts w:ascii="仿宋_GB2312" w:eastAsia="仿宋_GB2312" w:hAnsi="FangSong" w:hint="eastAsia"/>
          <w:color w:val="000000"/>
          <w:sz w:val="32"/>
          <w:szCs w:val="32"/>
        </w:rPr>
        <w:t xml:space="preserve">0%；公务用车购置及运行维护费支出决算为2.2万元，完成预算 2.29万元的96.1%，比上年决算数增加0.34万元，增长18.3%；其 中：公务用车购置支出决算为0万元，完成预算0万元的--%（基数 为0，不可比），比上年决算数增加0万元，增长--（基数为0，不 可比）；公务用车运行维护费支出决算为2.2万元，完成预算2.29 万元的96.1%，比上年决算数增加0.34万元，增长18.3%；公务接 </w:t>
      </w:r>
      <w:proofErr w:type="gramStart"/>
      <w:r w:rsidRPr="004A1261">
        <w:rPr>
          <w:rFonts w:ascii="仿宋_GB2312" w:eastAsia="仿宋_GB2312" w:hAnsi="FangSong" w:hint="eastAsia"/>
          <w:color w:val="000000"/>
          <w:sz w:val="32"/>
          <w:szCs w:val="32"/>
        </w:rPr>
        <w:t>待费支出</w:t>
      </w:r>
      <w:proofErr w:type="gramEnd"/>
      <w:r w:rsidRPr="004A1261">
        <w:rPr>
          <w:rFonts w:ascii="仿宋_GB2312" w:eastAsia="仿宋_GB2312" w:hAnsi="FangSong" w:hint="eastAsia"/>
          <w:color w:val="000000"/>
          <w:sz w:val="32"/>
          <w:szCs w:val="32"/>
        </w:rPr>
        <w:t xml:space="preserve">决算为0.48万元，完成预算0.48万元的100%，比上年决 算数增加0.19万元，增长67%。 2024年度“三公”经费支出决算小于预算数的主要情况： （认真贯彻落实中央八项规定精神和厉行节约的要求，从严控制 “三公”经费开支，全年实际支出比预算有所节约）。 2024年度“三公”经费支出决算大于上年决算数的主要情 </w:t>
      </w:r>
      <w:proofErr w:type="gramStart"/>
      <w:r w:rsidRPr="004A1261">
        <w:rPr>
          <w:rFonts w:ascii="仿宋_GB2312" w:eastAsia="仿宋_GB2312" w:hAnsi="FangSong" w:hint="eastAsia"/>
          <w:color w:val="000000"/>
          <w:sz w:val="32"/>
          <w:szCs w:val="32"/>
        </w:rPr>
        <w:t>况</w:t>
      </w:r>
      <w:proofErr w:type="gramEnd"/>
      <w:r w:rsidRPr="004A1261">
        <w:rPr>
          <w:rFonts w:ascii="仿宋_GB2312" w:eastAsia="仿宋_GB2312" w:hAnsi="FangSong" w:hint="eastAsia"/>
          <w:color w:val="000000"/>
          <w:sz w:val="32"/>
          <w:szCs w:val="32"/>
        </w:rPr>
        <w:t>：</w:t>
      </w:r>
      <w:r w:rsidRPr="004A1261">
        <w:rPr>
          <w:rFonts w:ascii="仿宋_GB2312" w:eastAsia="仿宋_GB2312" w:hAnsi="FangSong" w:hint="eastAsia"/>
          <w:color w:val="000000"/>
          <w:sz w:val="32"/>
          <w:szCs w:val="32"/>
        </w:rPr>
        <w:lastRenderedPageBreak/>
        <w:t xml:space="preserve">无。 </w:t>
      </w:r>
    </w:p>
    <w:p w:rsidR="00F04499" w:rsidRPr="004A1261" w:rsidRDefault="004A1261" w:rsidP="004A1261">
      <w:pPr>
        <w:ind w:firstLineChars="150" w:firstLine="482"/>
        <w:rPr>
          <w:rFonts w:ascii="仿宋_GB2312" w:eastAsia="仿宋_GB2312" w:hint="eastAsia"/>
          <w:sz w:val="32"/>
          <w:szCs w:val="32"/>
        </w:rPr>
      </w:pPr>
      <w:r w:rsidRPr="004A1261">
        <w:rPr>
          <w:rFonts w:ascii="仿宋_GB2312" w:eastAsia="仿宋_GB2312" w:hAnsi="FangSong" w:hint="eastAsia"/>
          <w:b/>
          <w:bCs/>
          <w:color w:val="000000"/>
          <w:sz w:val="32"/>
          <w:szCs w:val="32"/>
        </w:rPr>
        <w:t xml:space="preserve">（二）“三公”经费财政拨款支出决算具体情况说明 </w:t>
      </w:r>
      <w:r w:rsidRPr="004A1261">
        <w:rPr>
          <w:rFonts w:ascii="仿宋_GB2312" w:eastAsia="仿宋_GB2312" w:hAnsi="FangSong" w:hint="eastAsia"/>
          <w:color w:val="000000"/>
          <w:sz w:val="32"/>
          <w:szCs w:val="32"/>
        </w:rPr>
        <w:t xml:space="preserve">2024年度“三公”经费财政拨款支出决算中，因公出国 （境）费0万元，占0%；公务用车购置及运行维护费支出2.2万 元，占82.1%；公务接待费支出0.48万元，占17.9%。具体情况如 下： 1.因公出国（境）费支出0万元。全年使用财政拨款安排出国 （境）团组0个、累计0人次。开支内容包括：无。 2.公务用车购置及运行维护费支出2.2万元，其中：公务用车 购置支出为0万元，公务用车购置数0辆。公务用车运行维护费支 出2.2万元，公务用车保有量为1辆，主要用于公务用车运行与维 护。 </w:t>
      </w:r>
      <w:r w:rsidRPr="004A1261">
        <w:rPr>
          <w:rFonts w:ascii="仿宋_GB2312" w:eastAsia="仿宋_GB2312" w:hAnsi="Helvetica" w:cs="Helvetica" w:hint="eastAsia"/>
          <w:color w:val="000000"/>
          <w:sz w:val="32"/>
          <w:szCs w:val="32"/>
        </w:rPr>
        <w:t>- 18 -</w:t>
      </w:r>
      <w:r w:rsidRPr="004A1261">
        <w:rPr>
          <w:rFonts w:ascii="仿宋_GB2312" w:eastAsia="仿宋_GB2312" w:hAnsi="FangSong" w:hint="eastAsia"/>
          <w:color w:val="000000"/>
          <w:sz w:val="32"/>
          <w:szCs w:val="32"/>
        </w:rPr>
        <w:t>3.公务接待费支出0.48万元，主要用于公务接待，共接待国 外、境外来访团组0个，来访外宾0人次；发生国内接待9次，接待 人数共35人。主要包括我市各县市区党史部门、外地市党史部门。</w:t>
      </w:r>
    </w:p>
    <w:sectPr w:rsidR="00F04499" w:rsidRPr="004A12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261"/>
    <w:rsid w:val="001450CE"/>
    <w:rsid w:val="001E6137"/>
    <w:rsid w:val="00221A37"/>
    <w:rsid w:val="00327C9B"/>
    <w:rsid w:val="00366988"/>
    <w:rsid w:val="003A61E0"/>
    <w:rsid w:val="004A1261"/>
    <w:rsid w:val="00691BCC"/>
    <w:rsid w:val="007B6CB9"/>
    <w:rsid w:val="00877E18"/>
    <w:rsid w:val="00906B61"/>
    <w:rsid w:val="00AB5233"/>
    <w:rsid w:val="00AD2208"/>
    <w:rsid w:val="00C02D48"/>
    <w:rsid w:val="00D1253B"/>
    <w:rsid w:val="00D56B33"/>
    <w:rsid w:val="00D7318B"/>
    <w:rsid w:val="00E76D09"/>
    <w:rsid w:val="00F04499"/>
    <w:rsid w:val="00F5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137</Words>
  <Characters>787</Characters>
  <Application>Microsoft Office Word</Application>
  <DocSecurity>0</DocSecurity>
  <Lines>6</Lines>
  <Paragraphs>1</Paragraphs>
  <ScaleCrop>false</ScaleCrop>
  <Company>Microsoft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张珩之</dc:creator>
  <cp:lastModifiedBy>张珩之</cp:lastModifiedBy>
  <cp:revision>1</cp:revision>
  <dcterms:created xsi:type="dcterms:W3CDTF">2025-09-10T01:18:00Z</dcterms:created>
  <dcterms:modified xsi:type="dcterms:W3CDTF">2025-09-10T01:20:00Z</dcterms:modified>
</cp:coreProperties>
</file>