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C337F">
      <w:r>
        <w:drawing>
          <wp:inline distT="0" distB="0" distL="114300" distR="114300">
            <wp:extent cx="8855075" cy="2297430"/>
            <wp:effectExtent l="0" t="0" r="317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5075" cy="229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369E2"/>
    <w:p w14:paraId="32E701F3">
      <w:pPr>
        <w:jc w:val="center"/>
        <w:rPr>
          <w:rFonts w:ascii="黑体" w:hAnsi="宋体" w:eastAsia="黑体" w:cs="黑体"/>
          <w:b w:val="0"/>
          <w:bCs w:val="0"/>
          <w:color w:val="000000"/>
          <w:sz w:val="32"/>
          <w:szCs w:val="32"/>
        </w:rPr>
      </w:pPr>
      <w:r>
        <w:rPr>
          <w:rFonts w:ascii="黑体" w:hAnsi="宋体" w:eastAsia="黑体" w:cs="黑体"/>
          <w:b w:val="0"/>
          <w:bCs w:val="0"/>
          <w:color w:val="000000"/>
          <w:sz w:val="32"/>
          <w:szCs w:val="32"/>
        </w:rPr>
        <w:t>2024年度财政拨款“三公”经费支出决算情况说明</w:t>
      </w:r>
    </w:p>
    <w:p w14:paraId="542C6E8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</w:rPr>
      </w:pPr>
      <w:r>
        <w:rPr>
          <w:rFonts w:ascii="仿宋" w:hAnsi="仿宋" w:eastAsia="仿宋" w:cs="仿宋"/>
          <w:b/>
          <w:bCs/>
          <w:color w:val="000000"/>
          <w:sz w:val="30"/>
          <w:szCs w:val="30"/>
        </w:rPr>
        <w:t xml:space="preserve">“三公”经费财政拨款支出决算总体情况说明 </w:t>
      </w:r>
    </w:p>
    <w:p w14:paraId="2C735C7F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</w:rPr>
        <w:t>湛江市残疾人就业服务中心2024年度“三公”经费财政拨款 支出决算为2.3万元，完成全年预算2.3万元的100%，比上年决算 数增加0.46万元，增长24.8%。其中：因公出国（境）费支出决算 为0万元，完成预算0万元的--%（基数为0，不可比），比上年决 算数增加0万元，增长--（基数为0，不可比）；公务用车购置及 运行维护费支出决算为1.8万元，完成预算1.8万元的100%，比上年决算数增加0.12万元，增长6.9%；其中：公务用车购置支出决 算为0万元，完成预算0万元的--%（基数为0，不可比），比上年 决算数增加0万元，增长--（基数为0，不可比）；公务用车运行 维护费支出决算为1.8万元，完成预算1.8万元的100%，比上年决 算数增加0.12万元，增长6.9%；公务接待费支出决算为0.5万元， 完成预算0.5万元的100%，比上年决算数增加0.34万元，增长 215.5%。 2024年度“三公”经费支出决算等于预算数的主要情况：认 真贯彻落实中央八项规定精神和厉行节约的要求，从严控制“三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</w:rPr>
        <w:t xml:space="preserve">公”经费开支。 2024年度“三公”经费支出决算大于上年决算数的主要情 况：业务开展需要，较上年增加三公费用。 </w:t>
      </w:r>
    </w:p>
    <w:p w14:paraId="6428F0C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0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  <w:t xml:space="preserve">“三公”经费财政拨款支出决算具体情况说明 </w:t>
      </w:r>
    </w:p>
    <w:p w14:paraId="316640B9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00" w:firstLineChars="200"/>
        <w:textAlignment w:val="auto"/>
      </w:pPr>
      <w:r>
        <w:rPr>
          <w:rFonts w:hint="eastAsia" w:ascii="仿宋" w:hAnsi="仿宋" w:eastAsia="仿宋" w:cs="仿宋"/>
          <w:b w:val="0"/>
          <w:bCs w:val="0"/>
          <w:color w:val="000000"/>
          <w:sz w:val="30"/>
          <w:szCs w:val="30"/>
        </w:rPr>
        <w:t>2024年度“三公”经费财政拨款支出决算中，因公出国 （境）费0万元，占0%；公务用车购置及运行维护费支出1.8万 元，占78.3%；公务接待费支出0.5万元，占21.7%。具体情况如 下： 1.因公出国（境）费支出0万元。全年使用财政拨款安排出国 （境）团组0个、累计0人次。 2.公务用车购置及运行维护费支出1.8万元，其中：公务用车 购置支出为0万元，公务用车购置数0辆。公务用车运行维护费支 出1.8万元，公务用车保有量为1辆，主要用于日常活动正常开展。 3.公务接待费支出0.5万元，主要用于接待玉林省残疾人联合 会到我市观摩交流工作、中山调研交流和培英职业技术学校，共 接待国外、境外来访团组0个，来访外宾0人次；发生国内接待3 次，接待人数共28人。主要包括：接待玉林省残疾人联合会到我 市观摩交流工作、中山调研交流和培英职业技术学校。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EC790"/>
    <w:multiLevelType w:val="singleLevel"/>
    <w:tmpl w:val="FFFEC79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42CA2"/>
    <w:rsid w:val="0C567DD3"/>
    <w:rsid w:val="1CDE75C7"/>
    <w:rsid w:val="2E6C3ADF"/>
    <w:rsid w:val="3D3E2AEA"/>
    <w:rsid w:val="7590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2025-09-05T01:32:48Z</dcterms:created>
  <dc:creator>Administrator</dc:creator>
  <cp:lastModifiedBy>小小</cp:lastModifiedBy>
  <dcterms:modified xsi:type="dcterms:W3CDTF">2025-09-05T01:37:00Z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eyJoZGlkIjoiMmRkZDU5Yzk3Yjk3MjBhNDFjN2ZjZTA5MTQ5YmZiYjMiLCJ1c2VySWQiOiI1MzExNTE2NDcifQ==</vt:lpwstr>
  </property>
  <property fmtid="{D5CDD505-2E9C-101B-9397-08002B2CF9AE}" pid="4" name="ICV">
    <vt:lpwstr>64774A7B54D74D38B25697579A89607E_12</vt:lpwstr>
  </property>
</Properties>
</file>