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bookmarkStart w:id="0" w:name="_GoBack"/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val="en-US" w:eastAsia="zh-CN"/>
        </w:rPr>
        <w:t>202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val="en-US" w:eastAsia="zh-CN"/>
        </w:rPr>
        <w:t>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湛江市生态环境技术中心（湛江市固体废物污染防控中心）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bookmarkEnd w:id="0"/>
    <w:tbl>
      <w:tblPr>
        <w:tblStyle w:val="2"/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65"/>
        <w:gridCol w:w="643"/>
        <w:gridCol w:w="528"/>
        <w:gridCol w:w="305"/>
        <w:gridCol w:w="559"/>
        <w:gridCol w:w="559"/>
        <w:gridCol w:w="643"/>
        <w:gridCol w:w="643"/>
        <w:gridCol w:w="624"/>
        <w:gridCol w:w="630"/>
        <w:gridCol w:w="643"/>
        <w:gridCol w:w="418"/>
        <w:gridCol w:w="493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6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5.4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4.4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4.4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65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</w:rPr>
              <w:t>湛江市生态环境技术中心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5.4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万元，比上年下降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22.86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其中：1.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年度预算因公出国（境）费用 0万元。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2.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年度预算公务用车购置及运行维护费支出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4.4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万元，比上年下降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22.86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厉行节约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</w:t>
            </w:r>
          </w:p>
          <w:p>
            <w:pPr>
              <w:widowControl/>
              <w:spacing w:line="330" w:lineRule="atLeast"/>
              <w:ind w:firstLine="540" w:firstLineChars="300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3.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与去年持平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619AF"/>
    <w:rsid w:val="5A46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2022-02-11T03:04:00Z</dcterms:created>
  <dc:creator>_Xc</dc:creator>
  <cp:lastModifiedBy>_Xc</cp:lastModifiedBy>
  <dcterms:modified xsi:type="dcterms:W3CDTF">2022-02-11T03:16:02Z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9E715FB2539B43CBBEB85E95C869956E</vt:lpwstr>
  </property>
</Properties>
</file>