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val="en-US" w:eastAsia="zh-CN"/>
        </w:rPr>
      </w:pPr>
      <w:bookmarkStart w:id="0" w:name="_GoBack"/>
      <w:r>
        <w:rPr>
          <w:rFonts w:hint="eastAsia" w:ascii="方正小标宋_GBK" w:hAnsi="方正小标宋_GBK" w:eastAsia="方正小标宋_GBK" w:cs="方正小标宋_GBK"/>
          <w:sz w:val="44"/>
          <w:szCs w:val="44"/>
          <w:lang w:val="en-US" w:eastAsia="zh-CN"/>
        </w:rPr>
        <w:t>霞山区法律援助处主要事迹</w:t>
      </w:r>
    </w:p>
    <w:bookmarkEnd w:id="0"/>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近年来，霞山区法律援助处在区委、区政府的高度重视及正确领导下，在上级司法局及法律援助处的具体指导下，坚持以习近平新时代中国特色社会主义思想为指导，深入贯彻习近平法治思想，坚持人民为中心，紧紧围绕区中心工作，以应援尽援为目标，从霞山法援实际出发，充分发挥法律援助职能作用，切实服务群众，深化便民惠民措施，扎实开展品牌活动，统筹推进法援工作，取得了良好的社会效益，树立了良好的社会形象，为构建和谐平安霞山作出了应有的贡献。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一、注重学习，不断提高综合素质。一是加强政治理论学习。 该处组织全体人员认真学习习近平新时代中国特色社会主义思想，深入贯彻习近平法治思想，全面贯彻党的十九大和十九届二中、三中、四中、五中全会精神，增强“四个意识”、坚定“四个自信”、做到“两个维护”，自觉在思想上政治上行动上同以习近平同志为核心的党中央保持高度一致。二是注重业务知识学习。结合法援工作特点，组织学习新的法律法规、办案实务等，重点学习《中华人民共和国民法典》《广东省法律援助条例》等相关业务知识；鼓励工作人员积极参加各级机构组织的业务培训，通过持之以恒的学习，法援处工作人员的法律援助业务知识水平方面都得到了很大的提高，为更好地开展法律援助工作奠定了坚实的理论和法律业务基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勤勉务实，扎实推进法援工作。（一）坚持依法依规，做到应援尽援。该处以习近平总书记对法律援助工作的重要指示精神为指导，以刑事案件律师辩护全覆盖为工作重心，不断扩大法律援助范围，加大对弱势群体和犯罪嫌疑人、被告人的法律援助力度，提高法律援助质量，努力实现应援尽援。近三年，共受理各类法律援助案件2158件，充分发挥了法律援助在维护社会和谐稳定、促进公平正义、保障司法人权、服务民生中的积极作用。同时根据省厅《广东省刑事 民事 行政劳动争议法律援助服务规范（实行）》及上级法援部门档案管理要求，该处根据最新要求统一规范档案管理，督促承办人员认真执行法律援助服务规范，并根据服务规范提交结案资料。与此同时综合运用庭审旁听、案件检查、征求受援人等方式，加强法律援助质量管理。其中参加庭审旁听29场，34人次。经过多管齐下，该处法律援助服务、档案材料的归档进一步规范，案件质量也有明显提高。（二）完善便民措施，用心用情服务。1.完善便民措施。一是完善法律援助网络体系。为了更好地为群众提供法律服务，该处想方设法地把法律服务的触角延伸到基层，打造“半小时”法律援助服务圈，全面落实“法援惠民生”，完善全区71个村（居） “法律服务联络点”，健全和完善区、街道、村（居）三级法律援助组织网络，形成了较为完善的法律援助体系，全心全意为群众办实事，办好事，深受群众欢迎。二是完善法律援助便民服务窗口建设。配齐窗口服务设备，完善无障碍配套服务设施，使用统一要求的视觉识别标识设置场所，实实在在方便了来访群众，提高了法律援助服务质量。2.用心用情服务。法律援助人员的工作直接面对群众，基层人员的态度直接影响到群众心目中党和政府的形象。因此，在日常工作中，该处都力求做到“门好进、脸好看、事好办”。但是服务大厅每日来往群众络绎不绝，遇到的问题形形色色，难免遇到各种突发情况，有时群众对我们工作不理解甚至产生抵触情绪，更有甚者，还会直接使用攻击性语言和动作。该处同志总是用积极的心态，及时消化负面情绪，始终牢记“为人民服务”的宗旨，站在当事人的角度，理解当事人的心情，安抚当事人的情绪，提供力所能及的援助。积极践行：“我的工作很平凡，我只想认真接待好每一位来访咨询的群众，认真办好每一个案件，做好每一件工作，让前来寻求法律援助的群众感受到温暖，而温暖别人的同时也照亮了自己”。（三）精心筹划组织，扎实开展活动。1.精心筹划组织。根据省厅、市局关于开展“法援惠民生 扶贫奔小康”品牌活动通知的相关要求，该处克服人手少、时间紧的问题，结合霞山区的实际情况，迅速成立品牌活动工作领导小组和制定《2020年霞山区“法援惠民生 扶贫奔小康”实施方案》，统筹扎实组织开展“法援惠民生 扶贫奔小康”品牌活动，成为全市第一个成立活动领导小组和制定活动方案的县区。2.扎实开展活动。已经分别到企业、农村、社区等开展共计13期的“法援惠民生 扶贫奔小康”品牌活动，其中老年人专场2场，农民工专场1场，共向群众放法律援助宣传册3200余份，解答法律咨询675多人次。一是积极发放宣传资料。组织通过各种形式发放《湛江市法律援助指南》《1分钟听法律援助》《申请法律援助实行告知承诺制》及法律援助宣传生活物品等，对群众进行法律援助业务和政策宣传，普及法律援助知识，让群众了解快捷获取法律咨询和申请法律援助的途径。二是律师面对面解答。组织办案经验丰富的律师向前来咨询的群众详细解答法律问题，现场为群众就婚姻家庭、抚养与赡养、遗产继承等常见的法律问题提供咨询，解答群众的法律疑惑。三是法律援助办理窗口前移。活动设置现场办理法律援助申请服务点，现场为有需求及符合法律援助条件的群众办理法律援助申请，为广大群众即时提供高效便捷的法律服务，做到应援尽援、应援优援。2020年7月13日、26日，组织团队分别到新建村、北月村开展品牌活动，通过入户、到田头的贴近群众的方式，使农村群众更加深入了解法律援助及如何就近寻求法律援助，将“法援惠民生 扶贫奔小康”品牌活动服务延伸至广大农村及广大农村群众，在群众中收到了良好反响。（四）加强规范管理，注重建章立制。该处十分重视规范管理和制度建设，坚持以《广东省法律援助条例》《广东省刑事 民事 行政劳动争议法律援助服务规范（实行）》作为开展各项工作的依据，在征求意见的基础上，先后制定《法律援助律师值班工作职责》等规章制度。该处形成了工作环境和谐、同事相互团结、业务规范有序的业务工作、制度建设“双促进、两不误”的良好氛围。如在为做好规范法律援助案件归档材料，该处组织认真学习《广东省刑事 民事 行政劳动争议法律援助服务规范（实行）》和《广东省法律援助事项结案文件材料归档办法》等文件，认真把握归档资料的要求，组织人员到市法援处进行专班学习和到兄弟局交流学习，学习上级关于归档材料的规范及兄弟局的先进经验，结合霞山法律援助的实际特点，充分听取法律援助人员的意见，经过多次的修改，形成分门别类额法律援助案件归档材料规范。同时督促承办人员认真执行法律援助服务规范及归档材料，并根据归档资料要求交结案资料。经过多管齐下，我区法律援助服务、档案材料的归档进一步规范，案件质量也有明显提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严于律己，注重加强廉洁自律。该处同志始终能牢记全心全意为人民服务的宗旨，严格要求自己，正确对待党和人民赋予的权力，始终严于律己，虚心接受党内外监督，能正确对待群众的意见，正确对待工作中取得的成绩，坚持清正廉洁，努力树立良好法援人形象。</w:t>
      </w:r>
    </w:p>
    <w:p>
      <w:pPr>
        <w:keepNext w:val="0"/>
        <w:keepLines w:val="0"/>
        <w:pageBreakBefore w:val="0"/>
        <w:widowControl w:val="0"/>
        <w:kinsoku/>
        <w:wordWrap/>
        <w:overflowPunct/>
        <w:topLinePunct w:val="0"/>
        <w:autoSpaceDE/>
        <w:autoSpaceDN/>
        <w:bidi w:val="0"/>
        <w:adjustRightInd/>
        <w:snapToGrid/>
        <w:spacing w:line="58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TrueType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6F0C4D"/>
    <w:rsid w:val="356F0C4D"/>
    <w:rsid w:val="7DE74381"/>
    <w:rsid w:val="7EDFED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2021-07-19T10:39:00Z</dcterms:created>
  <dc:creator>卜玮琪</dc:creator>
  <cp:lastModifiedBy>uos</cp:lastModifiedBy>
  <dcterms:modified xsi:type="dcterms:W3CDTF">2022-06-24T15:41:01Z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ED6DC8F0F43846D1A0E674C0E9D200F0</vt:lpwstr>
  </property>
  <property fmtid="{D5CDD505-2E9C-101B-9397-08002B2CF9AE}" pid="4" name="KSOSaveFontToCloudKey">
    <vt:lpwstr>289874605_embed</vt:lpwstr>
  </property>
</Properties>
</file>